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353"/>
        <w:gridCol w:w="4751"/>
      </w:tblGrid>
      <w:tr w:rsidR="00FB580F" w:rsidRPr="00DC52B0" w:rsidTr="0059054A">
        <w:tc>
          <w:tcPr>
            <w:tcW w:w="5353" w:type="dxa"/>
            <w:hideMark/>
          </w:tcPr>
          <w:p w:rsidR="00FB580F" w:rsidRPr="00DC52B0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B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6F27883" wp14:editId="7F062209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80F" w:rsidRPr="00DC52B0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B0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</w:t>
            </w:r>
          </w:p>
          <w:p w:rsidR="00FB580F" w:rsidRPr="00DC52B0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B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FB580F" w:rsidRPr="00DC52B0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B0">
              <w:rPr>
                <w:rFonts w:ascii="Times New Roman" w:hAnsi="Times New Roman"/>
                <w:sz w:val="24"/>
                <w:szCs w:val="24"/>
                <w:lang w:eastAsia="en-US"/>
              </w:rPr>
              <w:t>СОРОЧИНСКИЙ ГОРОДСКОЙ ОКРУГ</w:t>
            </w:r>
          </w:p>
          <w:p w:rsidR="00FB580F" w:rsidRPr="00DC52B0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B0">
              <w:rPr>
                <w:rFonts w:ascii="Times New Roman" w:hAnsi="Times New Roman"/>
                <w:sz w:val="24"/>
                <w:szCs w:val="24"/>
                <w:lang w:eastAsia="en-US"/>
              </w:rPr>
              <w:t>ОРЕНБУРГСКОЙ ОБЛАСТИ</w:t>
            </w:r>
          </w:p>
          <w:p w:rsidR="00FB580F" w:rsidRPr="00DC52B0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B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0843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XXXI </w:t>
            </w:r>
            <w:r w:rsidR="00D41F87" w:rsidRPr="00DC52B0">
              <w:rPr>
                <w:rFonts w:ascii="Times New Roman" w:hAnsi="Times New Roman"/>
                <w:sz w:val="24"/>
                <w:szCs w:val="24"/>
                <w:lang w:eastAsia="en-US"/>
              </w:rPr>
              <w:t>СЕССИЯ ШЕСТОГО</w:t>
            </w:r>
            <w:r w:rsidRPr="00DC52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СОЗЫВА)</w:t>
            </w:r>
          </w:p>
          <w:p w:rsidR="00FB580F" w:rsidRPr="00DC52B0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B0">
              <w:rPr>
                <w:rFonts w:ascii="Times New Roman" w:hAnsi="Times New Roman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4751" w:type="dxa"/>
            <w:vAlign w:val="center"/>
          </w:tcPr>
          <w:p w:rsidR="00FB580F" w:rsidRPr="00DC52B0" w:rsidRDefault="00FB580F" w:rsidP="00302E3A">
            <w:pPr>
              <w:pStyle w:val="a5"/>
              <w:spacing w:line="254" w:lineRule="auto"/>
              <w:ind w:right="-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FB580F" w:rsidRPr="00DC52B0" w:rsidRDefault="00FB580F" w:rsidP="00302E3A">
      <w:pPr>
        <w:shd w:val="clear" w:color="auto" w:fill="FFFFFF"/>
        <w:ind w:right="-28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C52B0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</w:t>
      </w:r>
      <w:r w:rsidR="00AB5650" w:rsidRPr="00DC52B0"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Pr="00DC52B0">
        <w:rPr>
          <w:rFonts w:ascii="Times New Roman" w:hAnsi="Times New Roman"/>
          <w:color w:val="000000"/>
          <w:spacing w:val="2"/>
          <w:sz w:val="24"/>
          <w:szCs w:val="24"/>
        </w:rPr>
        <w:t xml:space="preserve">   от </w:t>
      </w:r>
      <w:r w:rsidR="000843F3">
        <w:rPr>
          <w:rFonts w:ascii="Times New Roman" w:hAnsi="Times New Roman"/>
          <w:color w:val="000000"/>
          <w:spacing w:val="2"/>
          <w:sz w:val="24"/>
          <w:szCs w:val="24"/>
        </w:rPr>
        <w:t>20 декабря 2023</w:t>
      </w:r>
      <w:r w:rsidRPr="00DC52B0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года №</w:t>
      </w:r>
      <w:r w:rsidR="000843F3">
        <w:rPr>
          <w:rFonts w:ascii="Times New Roman" w:hAnsi="Times New Roman"/>
          <w:color w:val="000000"/>
          <w:spacing w:val="2"/>
          <w:sz w:val="24"/>
          <w:szCs w:val="24"/>
        </w:rPr>
        <w:t xml:space="preserve"> 309</w:t>
      </w:r>
      <w:r w:rsidRPr="00DC52B0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65"/>
      </w:tblGrid>
      <w:tr w:rsidR="00FB580F" w:rsidRPr="00DC52B0" w:rsidTr="00BC0841">
        <w:tc>
          <w:tcPr>
            <w:tcW w:w="5670" w:type="dxa"/>
          </w:tcPr>
          <w:p w:rsidR="00FB580F" w:rsidRPr="00DC52B0" w:rsidRDefault="00FB580F" w:rsidP="00302E3A">
            <w:pPr>
              <w:shd w:val="clear" w:color="auto" w:fill="FFFFFF"/>
              <w:ind w:right="-28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FB580F" w:rsidRPr="00DC52B0" w:rsidRDefault="00A31B2C" w:rsidP="000843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2B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 внесении изменений </w:t>
            </w:r>
            <w:r w:rsidR="00BC0841" w:rsidRPr="00DC52B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дополнений </w:t>
            </w:r>
            <w:r w:rsidRPr="00DC52B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решение Совета депутатов муниципального образования Сорочинский городской округ Оренбургской области от 27</w:t>
            </w:r>
            <w:r w:rsidR="00BC0841" w:rsidRPr="00DC52B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ноября </w:t>
            </w:r>
            <w:r w:rsidRPr="00DC52B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2019 </w:t>
            </w:r>
            <w:r w:rsidR="00BC0841" w:rsidRPr="00DC52B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года </w:t>
            </w:r>
            <w:r w:rsidRPr="00DC52B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 532 «</w:t>
            </w:r>
            <w:r w:rsidR="00FB580F" w:rsidRPr="00DC52B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 </w:t>
            </w:r>
            <w:r w:rsidR="00FB580F" w:rsidRPr="00DC52B0">
              <w:rPr>
                <w:rFonts w:ascii="Times New Roman" w:hAnsi="Times New Roman"/>
                <w:sz w:val="24"/>
                <w:szCs w:val="24"/>
              </w:rPr>
              <w:t>утверждении Положения «О бюджетном процессе в муниципальном образовании Сорочинский городской округ Оренбургской области»</w:t>
            </w:r>
            <w:r w:rsidR="00C63EF8" w:rsidRPr="00DC52B0">
              <w:rPr>
                <w:rFonts w:ascii="Times New Roman" w:hAnsi="Times New Roman"/>
                <w:sz w:val="24"/>
                <w:szCs w:val="24"/>
              </w:rPr>
              <w:t xml:space="preserve"> (с учетом изменений от 23.06.2020 № 577, от 18.11.2020 № 14</w:t>
            </w:r>
            <w:r w:rsidR="00D41F87" w:rsidRPr="00DC52B0">
              <w:rPr>
                <w:rFonts w:ascii="Times New Roman" w:hAnsi="Times New Roman"/>
                <w:sz w:val="24"/>
                <w:szCs w:val="24"/>
              </w:rPr>
              <w:t xml:space="preserve"> от 17.11.2021 № 128, от 22.12.2022 № 218</w:t>
            </w:r>
            <w:r w:rsidR="00DC3A1C" w:rsidRPr="00DC52B0">
              <w:rPr>
                <w:rFonts w:ascii="Times New Roman" w:hAnsi="Times New Roman"/>
                <w:sz w:val="24"/>
                <w:szCs w:val="24"/>
              </w:rPr>
              <w:t>, от 16.08.2023 № 277</w:t>
            </w:r>
            <w:r w:rsidR="00C63EF8" w:rsidRPr="00DC52B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FB580F" w:rsidRPr="00DC52B0" w:rsidRDefault="00FB580F" w:rsidP="00BC0841">
            <w:pPr>
              <w:ind w:right="-284" w:hanging="392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65" w:type="dxa"/>
          </w:tcPr>
          <w:p w:rsidR="00FB580F" w:rsidRPr="00DC52B0" w:rsidRDefault="00FB580F" w:rsidP="00A07989">
            <w:pPr>
              <w:ind w:right="-284" w:hanging="255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FB580F" w:rsidRPr="00DC52B0" w:rsidRDefault="00FB580F" w:rsidP="00586BA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2B0">
        <w:rPr>
          <w:rFonts w:ascii="Times New Roman" w:hAnsi="Times New Roman"/>
          <w:sz w:val="24"/>
          <w:szCs w:val="24"/>
        </w:rPr>
        <w:t xml:space="preserve">На основании </w:t>
      </w:r>
      <w:hyperlink r:id="rId8" w:history="1">
        <w:r w:rsidRPr="00DC52B0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статей 12</w:t>
        </w:r>
      </w:hyperlink>
      <w:r w:rsidRPr="00DC52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DC52B0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132</w:t>
        </w:r>
      </w:hyperlink>
      <w:bookmarkStart w:id="0" w:name="_GoBack"/>
      <w:bookmarkEnd w:id="0"/>
      <w:r w:rsidRPr="00DC52B0">
        <w:rPr>
          <w:rFonts w:ascii="Times New Roman" w:hAnsi="Times New Roman"/>
          <w:sz w:val="24"/>
          <w:szCs w:val="24"/>
        </w:rPr>
        <w:t xml:space="preserve"> Конституции Российской Федерации, Бюджетного кодекса Российской Федерации, статьи 35 Фед</w:t>
      </w:r>
      <w:r w:rsidR="008267DF" w:rsidRPr="00DC52B0">
        <w:rPr>
          <w:rFonts w:ascii="Times New Roman" w:hAnsi="Times New Roman"/>
          <w:sz w:val="24"/>
          <w:szCs w:val="24"/>
        </w:rPr>
        <w:t>ерального закона от 06.10.2003 №</w:t>
      </w:r>
      <w:r w:rsidRPr="00DC52B0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Закона Оренбургской о</w:t>
      </w:r>
      <w:r w:rsidR="008267DF" w:rsidRPr="00DC52B0">
        <w:rPr>
          <w:rFonts w:ascii="Times New Roman" w:hAnsi="Times New Roman"/>
          <w:sz w:val="24"/>
          <w:szCs w:val="24"/>
        </w:rPr>
        <w:t>бласти от 26 декабря 2013 года №</w:t>
      </w:r>
      <w:r w:rsidRPr="00DC52B0">
        <w:rPr>
          <w:rFonts w:ascii="Times New Roman" w:hAnsi="Times New Roman"/>
          <w:sz w:val="24"/>
          <w:szCs w:val="24"/>
        </w:rPr>
        <w:t xml:space="preserve"> 2093/592-V-ОЗ «О бюджетном процессе в Оренбургской области», руководствуясь Уставом муниципального образования  Сорочинский городской округ Оренбургской области, Совет депутатов муниципального образования Сорочинский городской округ</w:t>
      </w:r>
      <w:proofErr w:type="gramEnd"/>
      <w:r w:rsidRPr="00DC52B0">
        <w:rPr>
          <w:rFonts w:ascii="Times New Roman" w:hAnsi="Times New Roman"/>
          <w:sz w:val="24"/>
          <w:szCs w:val="24"/>
        </w:rPr>
        <w:t xml:space="preserve"> Оренбургской области  РЕШИЛ:</w:t>
      </w:r>
    </w:p>
    <w:p w:rsidR="00FB580F" w:rsidRPr="00DC52B0" w:rsidRDefault="00D16392" w:rsidP="00586BAB">
      <w:pPr>
        <w:pStyle w:val="1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C52B0">
        <w:rPr>
          <w:rFonts w:ascii="Times New Roman" w:hAnsi="Times New Roman"/>
          <w:b w:val="0"/>
          <w:sz w:val="24"/>
          <w:szCs w:val="24"/>
        </w:rPr>
        <w:t xml:space="preserve">1. </w:t>
      </w:r>
      <w:r w:rsidR="00250D12" w:rsidRPr="00DC52B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250D12" w:rsidRPr="00DC52B0">
        <w:rPr>
          <w:rFonts w:ascii="Times New Roman" w:hAnsi="Times New Roman"/>
          <w:b w:val="0"/>
          <w:sz w:val="24"/>
          <w:szCs w:val="24"/>
        </w:rPr>
        <w:t>Внести в решение Совета депутатов муниципального образования Сорочинский городской округ Оренбургской области от 27</w:t>
      </w:r>
      <w:r w:rsidR="00FD6241" w:rsidRPr="00DC52B0">
        <w:rPr>
          <w:rFonts w:ascii="Times New Roman" w:hAnsi="Times New Roman"/>
          <w:b w:val="0"/>
          <w:sz w:val="24"/>
          <w:szCs w:val="24"/>
        </w:rPr>
        <w:t xml:space="preserve"> ноября </w:t>
      </w:r>
      <w:r w:rsidR="00250D12" w:rsidRPr="00DC52B0">
        <w:rPr>
          <w:rFonts w:ascii="Times New Roman" w:hAnsi="Times New Roman"/>
          <w:b w:val="0"/>
          <w:sz w:val="24"/>
          <w:szCs w:val="24"/>
        </w:rPr>
        <w:t xml:space="preserve">2019 </w:t>
      </w:r>
      <w:r w:rsidR="00FD6241" w:rsidRPr="00DC52B0">
        <w:rPr>
          <w:rFonts w:ascii="Times New Roman" w:hAnsi="Times New Roman"/>
          <w:b w:val="0"/>
          <w:sz w:val="24"/>
          <w:szCs w:val="24"/>
        </w:rPr>
        <w:t xml:space="preserve">года </w:t>
      </w:r>
      <w:r w:rsidR="00250D12" w:rsidRPr="00DC52B0">
        <w:rPr>
          <w:rFonts w:ascii="Times New Roman" w:hAnsi="Times New Roman"/>
          <w:b w:val="0"/>
          <w:sz w:val="24"/>
          <w:szCs w:val="24"/>
        </w:rPr>
        <w:t>№ 532 «Об утверждении Положения</w:t>
      </w:r>
      <w:r w:rsidR="00FB580F" w:rsidRPr="00DC52B0">
        <w:rPr>
          <w:rFonts w:ascii="Times New Roman" w:hAnsi="Times New Roman"/>
          <w:b w:val="0"/>
          <w:sz w:val="24"/>
          <w:szCs w:val="24"/>
        </w:rPr>
        <w:t xml:space="preserve"> «О бюджетном процессе в муниципальном образовании Сорочинский городской округ Оренбургск</w:t>
      </w:r>
      <w:r w:rsidRPr="00DC52B0">
        <w:rPr>
          <w:rFonts w:ascii="Times New Roman" w:hAnsi="Times New Roman"/>
          <w:b w:val="0"/>
          <w:sz w:val="24"/>
          <w:szCs w:val="24"/>
        </w:rPr>
        <w:t>ой области»</w:t>
      </w:r>
      <w:r w:rsidR="000F6FE6" w:rsidRPr="00DC52B0">
        <w:rPr>
          <w:rFonts w:ascii="Times New Roman" w:hAnsi="Times New Roman"/>
          <w:b w:val="0"/>
          <w:sz w:val="24"/>
          <w:szCs w:val="24"/>
        </w:rPr>
        <w:t xml:space="preserve"> (с учетом изменений от 23.06.2020 № 577, от 18.11.2020 №14</w:t>
      </w:r>
      <w:r w:rsidR="00D41F87" w:rsidRPr="00DC52B0">
        <w:rPr>
          <w:rFonts w:ascii="Times New Roman" w:hAnsi="Times New Roman"/>
          <w:b w:val="0"/>
          <w:sz w:val="24"/>
          <w:szCs w:val="24"/>
        </w:rPr>
        <w:t>, от 17.11.2021 № 128, от 22.12.2022 № 218</w:t>
      </w:r>
      <w:r w:rsidR="00DC3A1C" w:rsidRPr="00DC52B0">
        <w:rPr>
          <w:rFonts w:ascii="Times New Roman" w:hAnsi="Times New Roman"/>
          <w:b w:val="0"/>
          <w:sz w:val="24"/>
          <w:szCs w:val="24"/>
        </w:rPr>
        <w:t>, от 16.08.2023 № 277</w:t>
      </w:r>
      <w:r w:rsidR="000F6FE6" w:rsidRPr="00DC52B0">
        <w:rPr>
          <w:rFonts w:ascii="Times New Roman" w:hAnsi="Times New Roman"/>
          <w:b w:val="0"/>
          <w:sz w:val="24"/>
          <w:szCs w:val="24"/>
        </w:rPr>
        <w:t>)</w:t>
      </w:r>
      <w:r w:rsidRPr="00DC52B0">
        <w:rPr>
          <w:rFonts w:ascii="Times New Roman" w:hAnsi="Times New Roman"/>
          <w:b w:val="0"/>
          <w:sz w:val="24"/>
          <w:szCs w:val="24"/>
        </w:rPr>
        <w:t xml:space="preserve"> </w:t>
      </w:r>
      <w:r w:rsidR="006C60F9" w:rsidRPr="00DC52B0">
        <w:rPr>
          <w:rFonts w:ascii="Times New Roman" w:hAnsi="Times New Roman"/>
          <w:b w:val="0"/>
          <w:sz w:val="24"/>
          <w:szCs w:val="24"/>
        </w:rPr>
        <w:t>(далее – Положение)</w:t>
      </w:r>
      <w:r w:rsidR="006C60F9" w:rsidRPr="00DC52B0">
        <w:rPr>
          <w:rFonts w:ascii="Times New Roman" w:hAnsi="Times New Roman"/>
          <w:sz w:val="24"/>
          <w:szCs w:val="24"/>
        </w:rPr>
        <w:t xml:space="preserve"> </w:t>
      </w:r>
      <w:r w:rsidR="00250D12" w:rsidRPr="00DC52B0">
        <w:rPr>
          <w:rFonts w:ascii="Times New Roman" w:hAnsi="Times New Roman"/>
          <w:b w:val="0"/>
          <w:sz w:val="24"/>
          <w:szCs w:val="24"/>
        </w:rPr>
        <w:t>следующие изменения</w:t>
      </w:r>
      <w:r w:rsidR="00FD6241" w:rsidRPr="00DC52B0">
        <w:rPr>
          <w:rFonts w:ascii="Times New Roman" w:hAnsi="Times New Roman"/>
          <w:b w:val="0"/>
          <w:sz w:val="24"/>
          <w:szCs w:val="24"/>
        </w:rPr>
        <w:t xml:space="preserve"> и дополнения</w:t>
      </w:r>
      <w:r w:rsidR="00250D12" w:rsidRPr="00DC52B0">
        <w:rPr>
          <w:rFonts w:ascii="Times New Roman" w:hAnsi="Times New Roman"/>
          <w:b w:val="0"/>
          <w:sz w:val="24"/>
          <w:szCs w:val="24"/>
        </w:rPr>
        <w:t>:</w:t>
      </w:r>
      <w:proofErr w:type="gramEnd"/>
    </w:p>
    <w:p w:rsidR="008222F0" w:rsidRPr="00DC52B0" w:rsidRDefault="00250D12" w:rsidP="00DC3A1C">
      <w:pPr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       </w:t>
      </w:r>
      <w:r w:rsidR="00302E3A" w:rsidRPr="00DC52B0">
        <w:rPr>
          <w:rFonts w:ascii="Times New Roman" w:hAnsi="Times New Roman" w:cs="Times New Roman"/>
          <w:sz w:val="24"/>
          <w:szCs w:val="24"/>
        </w:rPr>
        <w:t xml:space="preserve"> </w:t>
      </w:r>
      <w:r w:rsidRPr="00DC52B0">
        <w:rPr>
          <w:rFonts w:ascii="Times New Roman" w:hAnsi="Times New Roman" w:cs="Times New Roman"/>
          <w:sz w:val="24"/>
          <w:szCs w:val="24"/>
        </w:rPr>
        <w:t xml:space="preserve">1.1. </w:t>
      </w:r>
      <w:r w:rsidR="00DC3A1C" w:rsidRPr="00DC52B0">
        <w:rPr>
          <w:rFonts w:ascii="Times New Roman" w:hAnsi="Times New Roman" w:cs="Times New Roman"/>
          <w:sz w:val="24"/>
          <w:szCs w:val="24"/>
        </w:rPr>
        <w:t>Абзац 5</w:t>
      </w:r>
      <w:r w:rsidR="008267DF" w:rsidRPr="00DC52B0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DC3A1C" w:rsidRPr="00DC52B0">
        <w:rPr>
          <w:rFonts w:ascii="Times New Roman" w:hAnsi="Times New Roman" w:cs="Times New Roman"/>
          <w:sz w:val="24"/>
          <w:szCs w:val="24"/>
        </w:rPr>
        <w:t xml:space="preserve"> статьи 7 главы </w:t>
      </w:r>
      <w:r w:rsidR="00DC3A1C" w:rsidRPr="00DC52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3A1C" w:rsidRPr="00DC52B0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DC3A1C" w:rsidRPr="00DC52B0" w:rsidRDefault="00DC3A1C" w:rsidP="00DC3A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«Перечень и коды целевых статей расходов местного бюджета устанавливаются </w:t>
      </w:r>
      <w:r w:rsidR="00F74EEE" w:rsidRPr="00DC52B0">
        <w:rPr>
          <w:rFonts w:ascii="Times New Roman" w:hAnsi="Times New Roman" w:cs="Times New Roman"/>
          <w:sz w:val="24"/>
          <w:szCs w:val="24"/>
        </w:rPr>
        <w:t xml:space="preserve">с учетом положений пунктов 3, 4 статьи 18 Бюджетного кодекса Российской Федерации </w:t>
      </w:r>
      <w:r w:rsidRPr="00DC52B0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="00F74EEE" w:rsidRPr="00DC52B0">
        <w:rPr>
          <w:rFonts w:ascii="Times New Roman" w:hAnsi="Times New Roman" w:cs="Times New Roman"/>
          <w:sz w:val="24"/>
          <w:szCs w:val="24"/>
        </w:rPr>
        <w:t>, если иное не установлено Бюджетным Кодексом Российской Федерации</w:t>
      </w:r>
      <w:proofErr w:type="gramStart"/>
      <w:r w:rsidRPr="00DC52B0">
        <w:rPr>
          <w:rFonts w:ascii="Times New Roman" w:hAnsi="Times New Roman" w:cs="Times New Roman"/>
          <w:sz w:val="24"/>
          <w:szCs w:val="24"/>
        </w:rPr>
        <w:t>.</w:t>
      </w:r>
      <w:r w:rsidR="00F74EEE" w:rsidRPr="00DC52B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C3A1C" w:rsidRPr="00DC52B0" w:rsidRDefault="00DC3A1C" w:rsidP="00DC3A1C">
      <w:pPr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 </w:t>
      </w:r>
      <w:r w:rsidR="009E4875" w:rsidRPr="00DC52B0">
        <w:rPr>
          <w:rFonts w:ascii="Times New Roman" w:hAnsi="Times New Roman" w:cs="Times New Roman"/>
          <w:sz w:val="24"/>
          <w:szCs w:val="24"/>
        </w:rPr>
        <w:t xml:space="preserve">       1.2. Пункт 2 статьи 25 главы </w:t>
      </w:r>
      <w:r w:rsidR="009E4875" w:rsidRPr="00DC52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4875" w:rsidRPr="00DC52B0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9E4875" w:rsidRPr="00DC52B0" w:rsidRDefault="009E4875" w:rsidP="009E48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«2. Объем бюджетных ассигнований на финансовое обеспечение реализации муниципальных программ утверждается решением Совета депутатов о местном бюджете по соответствующей каждой программе целевой статье расходов бюджета в соответствии с</w:t>
      </w:r>
      <w:r w:rsidR="00047B85" w:rsidRPr="00DC52B0">
        <w:rPr>
          <w:rFonts w:ascii="Times New Roman" w:hAnsi="Times New Roman" w:cs="Times New Roman"/>
          <w:sz w:val="24"/>
          <w:szCs w:val="24"/>
        </w:rPr>
        <w:t xml:space="preserve"> перечнем и структурой муниципальных программ</w:t>
      </w:r>
      <w:r w:rsidR="00F82CFD" w:rsidRPr="00DC52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2CFD" w:rsidRPr="00DC52B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DC52B0">
        <w:rPr>
          <w:rFonts w:ascii="Times New Roman" w:hAnsi="Times New Roman" w:cs="Times New Roman"/>
          <w:sz w:val="24"/>
          <w:szCs w:val="24"/>
        </w:rPr>
        <w:t xml:space="preserve"> </w:t>
      </w:r>
      <w:r w:rsidR="00F82CFD" w:rsidRPr="00DC52B0">
        <w:rPr>
          <w:rFonts w:ascii="Times New Roman" w:hAnsi="Times New Roman" w:cs="Times New Roman"/>
          <w:sz w:val="24"/>
          <w:szCs w:val="24"/>
        </w:rPr>
        <w:t>администрацией</w:t>
      </w:r>
      <w:r w:rsidRPr="00DC52B0">
        <w:rPr>
          <w:rFonts w:ascii="Times New Roman" w:hAnsi="Times New Roman" w:cs="Times New Roman"/>
          <w:sz w:val="24"/>
          <w:szCs w:val="24"/>
        </w:rPr>
        <w:t>.</w:t>
      </w:r>
    </w:p>
    <w:p w:rsidR="009E4875" w:rsidRPr="00DC52B0" w:rsidRDefault="009E4875" w:rsidP="009E48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</w:t>
      </w:r>
      <w:r w:rsidR="0004553C" w:rsidRPr="00DC52B0">
        <w:rPr>
          <w:rFonts w:ascii="Times New Roman" w:hAnsi="Times New Roman" w:cs="Times New Roman"/>
          <w:sz w:val="24"/>
          <w:szCs w:val="24"/>
        </w:rPr>
        <w:t xml:space="preserve"> порядке и</w:t>
      </w:r>
      <w:r w:rsidRPr="00DC52B0">
        <w:rPr>
          <w:rFonts w:ascii="Times New Roman" w:hAnsi="Times New Roman" w:cs="Times New Roman"/>
          <w:sz w:val="24"/>
          <w:szCs w:val="24"/>
        </w:rPr>
        <w:t xml:space="preserve"> сроки, </w:t>
      </w:r>
      <w:r w:rsidR="0004553C" w:rsidRPr="00DC52B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77BAF" w:rsidRPr="00DC52B0">
        <w:rPr>
          <w:rFonts w:ascii="Times New Roman" w:hAnsi="Times New Roman" w:cs="Times New Roman"/>
          <w:sz w:val="24"/>
          <w:szCs w:val="24"/>
        </w:rPr>
        <w:t>установлен</w:t>
      </w:r>
      <w:r w:rsidR="0004553C" w:rsidRPr="00DC52B0">
        <w:rPr>
          <w:rFonts w:ascii="Times New Roman" w:hAnsi="Times New Roman" w:cs="Times New Roman"/>
          <w:sz w:val="24"/>
          <w:szCs w:val="24"/>
        </w:rPr>
        <w:t>ы</w:t>
      </w:r>
      <w:r w:rsidRPr="00DC52B0">
        <w:rPr>
          <w:rFonts w:ascii="Times New Roman" w:hAnsi="Times New Roman" w:cs="Times New Roman"/>
          <w:sz w:val="24"/>
          <w:szCs w:val="24"/>
        </w:rPr>
        <w:t xml:space="preserve"> администрацией.</w:t>
      </w:r>
    </w:p>
    <w:p w:rsidR="009E4875" w:rsidRPr="00DC52B0" w:rsidRDefault="009E4875" w:rsidP="009E4875">
      <w:pPr>
        <w:pStyle w:val="ConsPlusNormal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C52B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Муниципальные программы подлежат приведению в соответствие с решением Совета депутатов о местном бюджете не позднее </w:t>
      </w:r>
      <w:r w:rsidR="004B6039" w:rsidRPr="00DC52B0">
        <w:rPr>
          <w:rFonts w:ascii="Times New Roman" w:eastAsiaTheme="minorHAnsi" w:hAnsi="Times New Roman"/>
          <w:color w:val="000000" w:themeColor="text1"/>
          <w:sz w:val="24"/>
          <w:szCs w:val="24"/>
        </w:rPr>
        <w:t>1 апреля текущего финансового года</w:t>
      </w:r>
      <w:proofErr w:type="gramStart"/>
      <w:r w:rsidR="004B6039" w:rsidRPr="00DC52B0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Pr="00DC52B0">
        <w:rPr>
          <w:rFonts w:ascii="Times New Roman" w:eastAsiaTheme="minorHAnsi" w:hAnsi="Times New Roman"/>
          <w:color w:val="000000" w:themeColor="text1"/>
          <w:sz w:val="24"/>
          <w:szCs w:val="24"/>
        </w:rPr>
        <w:t>».</w:t>
      </w:r>
      <w:proofErr w:type="gramEnd"/>
    </w:p>
    <w:p w:rsidR="009E4875" w:rsidRPr="00DC52B0" w:rsidRDefault="001A0037" w:rsidP="00DC3A1C">
      <w:pPr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        1.3. Статью 26 главы </w:t>
      </w:r>
      <w:r w:rsidRPr="00DC52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52B0">
        <w:rPr>
          <w:rFonts w:ascii="Times New Roman" w:hAnsi="Times New Roman" w:cs="Times New Roman"/>
          <w:sz w:val="24"/>
          <w:szCs w:val="24"/>
        </w:rPr>
        <w:t xml:space="preserve"> Положения признать утратившей силу.</w:t>
      </w:r>
    </w:p>
    <w:p w:rsidR="00E71B19" w:rsidRPr="00DC52B0" w:rsidRDefault="00E71B19" w:rsidP="00DC3A1C">
      <w:pPr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        1.4. Статью 39 главы V Положения изложить в следующей редакции:</w:t>
      </w:r>
    </w:p>
    <w:p w:rsidR="00E71B19" w:rsidRPr="00DC52B0" w:rsidRDefault="00E71B19" w:rsidP="00E71B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«Статья 39. Сводная бюджетная роспись местного бюджета.</w:t>
      </w:r>
    </w:p>
    <w:p w:rsidR="00E71B19" w:rsidRPr="00DC52B0" w:rsidRDefault="00E71B19" w:rsidP="00E71B1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2B0">
        <w:rPr>
          <w:rFonts w:ascii="Times New Roman" w:hAnsi="Times New Roman" w:cs="Times New Roman"/>
          <w:color w:val="000000"/>
          <w:sz w:val="24"/>
          <w:szCs w:val="24"/>
        </w:rPr>
        <w:t>1. Порядок составления и ведения сводной бюджетной росписи местного бюджета устанавливается Управлением финансов.</w:t>
      </w:r>
    </w:p>
    <w:p w:rsidR="00E71B19" w:rsidRPr="00DC52B0" w:rsidRDefault="00E71B19" w:rsidP="00E71B1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2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Утверждение сводной бюджетной росписи местного бюджета и внесение изменений в нее осуществляется руководителем Управления финансов.</w:t>
      </w:r>
    </w:p>
    <w:p w:rsidR="00E71B19" w:rsidRPr="00DC52B0" w:rsidRDefault="00E71B19" w:rsidP="00E71B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2. Утвержденные показатели сводной бюджетной росписи должны соответствовать решению Совета депутатов о местном бюджете.</w:t>
      </w:r>
    </w:p>
    <w:p w:rsidR="00E71B19" w:rsidRPr="00DC52B0" w:rsidRDefault="00E71B19" w:rsidP="00E71B1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В случае принятия</w:t>
      </w:r>
      <w:r w:rsidRPr="00DC52B0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внесении изменений в решение Совета депутатов о местном бюджете руководитель Управления финансов утверждает соответствующие изменения в сводную бюджетную роспись.</w:t>
      </w:r>
    </w:p>
    <w:p w:rsidR="00ED0E40" w:rsidRPr="00DC52B0" w:rsidRDefault="00F92EAC" w:rsidP="00A6166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52B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71B19" w:rsidRPr="00DC52B0">
        <w:rPr>
          <w:rFonts w:ascii="Times New Roman" w:hAnsi="Times New Roman" w:cs="Times New Roman"/>
          <w:color w:val="000000"/>
          <w:sz w:val="24"/>
          <w:szCs w:val="24"/>
        </w:rPr>
        <w:t xml:space="preserve">В сводную бюджетную роспись могут быть внесены изменения </w:t>
      </w:r>
      <w:proofErr w:type="gramStart"/>
      <w:r w:rsidR="00E71B19" w:rsidRPr="00DC52B0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решениями руководителя Управления финансов без внесения изменений в решение Совета депутатов о местном бюджете</w:t>
      </w:r>
      <w:proofErr w:type="gramEnd"/>
      <w:r w:rsidR="00A6166C" w:rsidRPr="00DC5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66C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текущий финансовый год и на плановый период</w:t>
      </w:r>
      <w:r w:rsidR="00ED0E40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71B19" w:rsidRPr="00DC52B0" w:rsidRDefault="00ED0E40" w:rsidP="00A6166C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1)</w:t>
      </w:r>
      <w:r w:rsidR="00A6166C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основаниям, установленным Бюджетным кодексом Российской Федерации</w:t>
      </w:r>
      <w:r w:rsidR="00E71B19" w:rsidRPr="00DC52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B0"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Совета депутатов о местном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E71B19" w:rsidRPr="00DC52B0" w:rsidRDefault="00E71B19" w:rsidP="00E71B19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C52B0">
        <w:rPr>
          <w:rFonts w:ascii="Times New Roman" w:hAnsi="Times New Roman"/>
          <w:sz w:val="24"/>
          <w:szCs w:val="24"/>
        </w:rPr>
        <w:t xml:space="preserve">- </w:t>
      </w:r>
      <w:r w:rsidRPr="00DC52B0">
        <w:rPr>
          <w:rFonts w:ascii="Times New Roman" w:eastAsiaTheme="minorHAnsi" w:hAnsi="Times New Roman"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</w:t>
      </w:r>
      <w:hyperlink r:id="rId10" w:history="1">
        <w:r w:rsidRPr="00DC52B0">
          <w:rPr>
            <w:rFonts w:ascii="Times New Roman" w:eastAsiaTheme="minorHAnsi" w:hAnsi="Times New Roman"/>
            <w:sz w:val="24"/>
            <w:szCs w:val="24"/>
          </w:rPr>
          <w:t>частями 2</w:t>
        </w:r>
      </w:hyperlink>
      <w:r w:rsidRPr="00DC52B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1" w:history="1">
        <w:r w:rsidRPr="00DC52B0">
          <w:rPr>
            <w:rFonts w:ascii="Times New Roman" w:eastAsiaTheme="minorHAnsi" w:hAnsi="Times New Roman"/>
            <w:sz w:val="24"/>
            <w:szCs w:val="24"/>
          </w:rPr>
          <w:t>3 статьи 26</w:t>
        </w:r>
      </w:hyperlink>
      <w:r w:rsidRPr="00DC52B0">
        <w:rPr>
          <w:rFonts w:ascii="Times New Roman" w:eastAsiaTheme="minorHAnsi" w:hAnsi="Times New Roman"/>
          <w:sz w:val="24"/>
          <w:szCs w:val="24"/>
        </w:rPr>
        <w:t xml:space="preserve"> Федеральног</w:t>
      </w:r>
      <w:r w:rsidR="00641E17" w:rsidRPr="00DC52B0">
        <w:rPr>
          <w:rFonts w:ascii="Times New Roman" w:eastAsiaTheme="minorHAnsi" w:hAnsi="Times New Roman"/>
          <w:sz w:val="24"/>
          <w:szCs w:val="24"/>
        </w:rPr>
        <w:t>о закона от 5 апреля 2013 года №</w:t>
      </w:r>
      <w:r w:rsidRPr="00DC52B0">
        <w:rPr>
          <w:rFonts w:ascii="Times New Roman" w:eastAsiaTheme="minorHAnsi" w:hAnsi="Times New Roman"/>
          <w:sz w:val="24"/>
          <w:szCs w:val="24"/>
        </w:rPr>
        <w:t xml:space="preserve"> 44-ФЗ «О контрактной системе в сфере закупок товаров, работ</w:t>
      </w:r>
      <w:proofErr w:type="gramEnd"/>
      <w:r w:rsidRPr="00DC52B0">
        <w:rPr>
          <w:rFonts w:ascii="Times New Roman" w:eastAsiaTheme="minorHAnsi" w:hAnsi="Times New Roman"/>
          <w:sz w:val="24"/>
          <w:szCs w:val="24"/>
        </w:rPr>
        <w:t xml:space="preserve">, услуг для обеспечения государственных и муниципальных нужд» и при осуществлении органами местного самоуправления бюджетных полномочий, предусмотренных </w:t>
      </w:r>
      <w:hyperlink r:id="rId12" w:history="1">
        <w:r w:rsidRPr="00DC52B0">
          <w:rPr>
            <w:rFonts w:ascii="Times New Roman" w:eastAsiaTheme="minorHAnsi" w:hAnsi="Times New Roman"/>
            <w:sz w:val="24"/>
            <w:szCs w:val="24"/>
          </w:rPr>
          <w:t>пунктом 5 статьи 154</w:t>
        </w:r>
      </w:hyperlink>
      <w:r w:rsidRPr="00DC52B0">
        <w:rPr>
          <w:rFonts w:ascii="Times New Roman" w:eastAsiaTheme="minorHAnsi" w:hAnsi="Times New Roman"/>
          <w:sz w:val="24"/>
          <w:szCs w:val="24"/>
        </w:rPr>
        <w:t xml:space="preserve"> Бюджетного Кодекса Российской Федерации;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- 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</w:t>
      </w:r>
      <w:proofErr w:type="gramStart"/>
      <w:r w:rsidRPr="00DC52B0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DC52B0">
        <w:rPr>
          <w:rFonts w:ascii="Times New Roman" w:hAnsi="Times New Roman" w:cs="Times New Roman"/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Совета депутатов о местном бюджете объема и направлений их использования;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ассигнований, предоставляемых на конкурсной основе;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 между текущим финансовым годом и плановым периодом - в пределах предусмотренного решением Совета депутатов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52B0">
        <w:rPr>
          <w:rFonts w:ascii="Times New Roman" w:eastAsiaTheme="minorHAnsi" w:hAnsi="Times New Roman"/>
          <w:sz w:val="24"/>
          <w:szCs w:val="24"/>
        </w:rPr>
        <w:t>-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-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3" w:history="1">
        <w:r w:rsidRPr="00DC52B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статьей 242.22</w:t>
        </w:r>
      </w:hyperlink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Бюджетного Кодекса Российской Федерации, в объеме, не превышающем остатка не использованных на</w:t>
      </w:r>
      <w:proofErr w:type="gramEnd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 текущего финансового года бюджетных ассигнований на исполнение указанных муниципальных </w:t>
      </w: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контрактов в соответствии с требованиями, установленными Бюджетным Кодексом Российской Федерации;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DC52B0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DC52B0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B0">
        <w:rPr>
          <w:rFonts w:ascii="Times New Roman" w:hAnsi="Times New Roman" w:cs="Times New Roman"/>
          <w:sz w:val="24"/>
          <w:szCs w:val="24"/>
        </w:rP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4" w:history="1">
        <w:r w:rsidRPr="00DC52B0">
          <w:rPr>
            <w:rStyle w:val="a4"/>
            <w:rFonts w:ascii="Times New Roman" w:hAnsi="Times New Roman" w:cs="Times New Roman"/>
            <w:sz w:val="24"/>
            <w:szCs w:val="24"/>
          </w:rPr>
          <w:t>пункте 2 статьи 78.2</w:t>
        </w:r>
      </w:hyperlink>
      <w:r w:rsidRPr="00DC52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DC52B0">
          <w:rPr>
            <w:rStyle w:val="a4"/>
            <w:rFonts w:ascii="Times New Roman" w:hAnsi="Times New Roman" w:cs="Times New Roman"/>
            <w:sz w:val="24"/>
            <w:szCs w:val="24"/>
          </w:rPr>
          <w:t>пункте 2 статьи 79</w:t>
        </w:r>
      </w:hyperlink>
      <w:r w:rsidRPr="00DC52B0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Pr="00DC5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2B0">
        <w:rPr>
          <w:rFonts w:ascii="Times New Roman" w:hAnsi="Times New Roman" w:cs="Times New Roman"/>
          <w:sz w:val="24"/>
          <w:szCs w:val="24"/>
        </w:rPr>
        <w:t>Российской Федерации, муниципальные</w:t>
      </w:r>
      <w:proofErr w:type="gramEnd"/>
      <w:r w:rsidRPr="00DC52B0">
        <w:rPr>
          <w:rFonts w:ascii="Times New Roman" w:hAnsi="Times New Roman" w:cs="Times New Roman"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</w:t>
      </w:r>
      <w:r w:rsidR="00ED0E40" w:rsidRPr="00DC52B0">
        <w:rPr>
          <w:rFonts w:ascii="Times New Roman" w:hAnsi="Times New Roman" w:cs="Times New Roman"/>
          <w:sz w:val="24"/>
          <w:szCs w:val="24"/>
        </w:rPr>
        <w:t>Федерации является обязательной;</w:t>
      </w:r>
    </w:p>
    <w:p w:rsidR="00E71B19" w:rsidRPr="00DC52B0" w:rsidRDefault="00E71B19" w:rsidP="00E71B19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52B0">
        <w:rPr>
          <w:rFonts w:ascii="Times New Roman" w:eastAsiaTheme="minorHAnsi" w:hAnsi="Times New Roman"/>
          <w:sz w:val="24"/>
          <w:szCs w:val="24"/>
        </w:rPr>
        <w:t xml:space="preserve">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DC52B0">
        <w:rPr>
          <w:rFonts w:ascii="Times New Roman" w:eastAsiaTheme="minorHAnsi" w:hAnsi="Times New Roman"/>
          <w:sz w:val="24"/>
          <w:szCs w:val="24"/>
        </w:rPr>
        <w:t>ассигнований</w:t>
      </w:r>
      <w:proofErr w:type="gramEnd"/>
      <w:r w:rsidRPr="00DC52B0">
        <w:rPr>
          <w:rFonts w:ascii="Times New Roman" w:eastAsiaTheme="minorHAnsi" w:hAnsi="Times New Roman"/>
          <w:sz w:val="24"/>
          <w:szCs w:val="24"/>
        </w:rPr>
        <w:t xml:space="preserve"> на предоставление субсидий в соответствии с требованиями, установленными Бюджетны</w:t>
      </w:r>
      <w:r w:rsidR="00ED0E40" w:rsidRPr="00DC52B0">
        <w:rPr>
          <w:rFonts w:ascii="Times New Roman" w:eastAsiaTheme="minorHAnsi" w:hAnsi="Times New Roman"/>
          <w:sz w:val="24"/>
          <w:szCs w:val="24"/>
        </w:rPr>
        <w:t>м Кодексом Российской Федерации;</w:t>
      </w:r>
    </w:p>
    <w:p w:rsidR="00ED0E40" w:rsidRPr="00DC52B0" w:rsidRDefault="00ED0E40" w:rsidP="00253DC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52B0">
        <w:rPr>
          <w:rFonts w:ascii="Times New Roman" w:eastAsiaTheme="minorHAnsi" w:hAnsi="Times New Roman"/>
          <w:sz w:val="24"/>
          <w:szCs w:val="24"/>
        </w:rPr>
        <w:t xml:space="preserve">       2) </w:t>
      </w: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следующим дополнительным основаниям:</w:t>
      </w:r>
    </w:p>
    <w:p w:rsidR="00253DC8" w:rsidRPr="00DC52B0" w:rsidRDefault="00253DC8" w:rsidP="00253DC8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перераспределение бюджетных ассигнований в целях осуществления выплат, сокращающих долговые обязательства муниципального образования </w:t>
      </w:r>
      <w:proofErr w:type="spellStart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Сорочинский</w:t>
      </w:r>
      <w:proofErr w:type="spellEnd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городской округ Оренбургской области;</w:t>
      </w:r>
    </w:p>
    <w:p w:rsidR="00253DC8" w:rsidRPr="00DC52B0" w:rsidRDefault="00253DC8" w:rsidP="00253DC8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перераспределение бюджетных ассигнований в связи с изменением бюджетной классификации;</w:t>
      </w:r>
    </w:p>
    <w:p w:rsidR="00253DC8" w:rsidRPr="00DC52B0" w:rsidRDefault="00253DC8" w:rsidP="00253DC8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перераспределение бюджетных ассигнований в связи с образованием, реорганизацией, ликвидацией исполнительных органов</w:t>
      </w:r>
      <w:r w:rsidR="0074341A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</w:t>
      </w: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перераспределением их полномочий и штатной численности;</w:t>
      </w:r>
    </w:p>
    <w:p w:rsidR="00253DC8" w:rsidRPr="00DC52B0" w:rsidRDefault="00253DC8" w:rsidP="00253DC8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бюджетных ассигнований на исполнение публичных нормативных обязательств в целях обеспечения условий предоставления межбюджетных трансфертов из других бюджетов бюджетной системы Российской Федерации за счет положительной разницы между уточненным объемом налоговых и неналоговых доходов, прогнозируемым главными адм</w:t>
      </w:r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инистраторами доходов местного</w:t>
      </w: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бюджета на текущий финансовый год, и объемом налоговых и неналоговых доходов, утвержденным на текущий финансовый </w:t>
      </w:r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 решением Совета депутатов о местном бюджете</w:t>
      </w:r>
      <w:proofErr w:type="gramEnd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 исключением доходов, учитываемых при формировании дорожного фонда </w:t>
      </w:r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Сорочинский</w:t>
      </w:r>
      <w:proofErr w:type="spellEnd"/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городской округ </w:t>
      </w: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Оренбургской области);</w:t>
      </w:r>
    </w:p>
    <w:p w:rsidR="00253DC8" w:rsidRPr="00DC52B0" w:rsidRDefault="00253DC8" w:rsidP="00253DC8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</w:t>
      </w:r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Сорочинский</w:t>
      </w:r>
      <w:proofErr w:type="spellEnd"/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городской округ</w:t>
      </w: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Оренбургской области, остатка бюджетных ассигнований дорожного фонда </w:t>
      </w:r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Сорочинский</w:t>
      </w:r>
      <w:proofErr w:type="spellEnd"/>
      <w:r w:rsidR="00933238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городской округ </w:t>
      </w: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Оренбургской области,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</w:t>
      </w:r>
      <w:proofErr w:type="gramEnd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пределах</w:t>
      </w:r>
      <w:proofErr w:type="gramEnd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объема дорожного фонда;</w:t>
      </w:r>
    </w:p>
    <w:p w:rsidR="00253DC8" w:rsidRPr="00DC52B0" w:rsidRDefault="00253DC8" w:rsidP="00253DC8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перераспределение бюджетных ассигнований в целях обеспечения условий </w:t>
      </w:r>
      <w:proofErr w:type="spellStart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получения средств из других бюджетов бюджетн</w:t>
      </w:r>
      <w:r w:rsidR="00F46685" w:rsidRPr="00DC52B0">
        <w:rPr>
          <w:rFonts w:ascii="Times New Roman" w:eastAsiaTheme="minorHAnsi" w:hAnsi="Times New Roman" w:cs="Times New Roman"/>
          <w:sz w:val="24"/>
          <w:szCs w:val="24"/>
          <w:lang w:eastAsia="en-US"/>
        </w:rPr>
        <w:t>ой системы Российской Федерации.</w:t>
      </w:r>
    </w:p>
    <w:p w:rsidR="00E71B19" w:rsidRPr="00DC52B0" w:rsidRDefault="00E71B19" w:rsidP="00253D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3.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</w:t>
      </w:r>
      <w:r w:rsidRPr="00DC52B0">
        <w:rPr>
          <w:rFonts w:ascii="Times New Roman" w:hAnsi="Times New Roman" w:cs="Times New Roman"/>
          <w:sz w:val="24"/>
          <w:szCs w:val="24"/>
        </w:rPr>
        <w:lastRenderedPageBreak/>
        <w:t>обслуживание муниципального долга, для увеличения иных бюджетных ассигнований без внесения изменений в решение Совета депутатов о местном бюджете не допускается.</w:t>
      </w:r>
    </w:p>
    <w:p w:rsidR="00E71B19" w:rsidRPr="00DC52B0" w:rsidRDefault="00E71B19" w:rsidP="00E71B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52B0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E71B19" w:rsidRPr="00DC52B0" w:rsidRDefault="00E71B19" w:rsidP="00E71B1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E71B19" w:rsidRPr="00DC52B0" w:rsidRDefault="00E71B19" w:rsidP="00E71B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C52B0">
        <w:rPr>
          <w:rFonts w:ascii="Times New Roman" w:hAnsi="Times New Roman" w:cs="Times New Roman"/>
          <w:sz w:val="24"/>
          <w:szCs w:val="24"/>
        </w:rPr>
        <w:t>Муниципальными правовыми актами Совета депутатов, регулирующими бюджетные правоотношения (за исключением муниципального правового акта Совета депутатов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Совета депутатов о местном бюджете в соответствии с решениями начальника Управления финансов и (или) могут предусматриваться положения об установлении указанных дополнительных оснований в решении Совета депутатов</w:t>
      </w:r>
      <w:proofErr w:type="gramEnd"/>
      <w:r w:rsidRPr="00DC52B0">
        <w:rPr>
          <w:rFonts w:ascii="Times New Roman" w:hAnsi="Times New Roman" w:cs="Times New Roman"/>
          <w:sz w:val="24"/>
          <w:szCs w:val="24"/>
        </w:rPr>
        <w:t xml:space="preserve"> о местном бюджете</w:t>
      </w:r>
      <w:proofErr w:type="gramStart"/>
      <w:r w:rsidRPr="00DC52B0">
        <w:rPr>
          <w:rFonts w:ascii="Times New Roman" w:hAnsi="Times New Roman" w:cs="Times New Roman"/>
          <w:sz w:val="24"/>
          <w:szCs w:val="24"/>
        </w:rPr>
        <w:t>.</w:t>
      </w:r>
      <w:r w:rsidR="00A6166C" w:rsidRPr="00DC52B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2F88" w:rsidRPr="00DC52B0" w:rsidRDefault="00E1283C" w:rsidP="00DC3A1C">
      <w:pPr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        </w:t>
      </w:r>
      <w:r w:rsidR="00E71B19" w:rsidRPr="00DC52B0">
        <w:rPr>
          <w:rFonts w:ascii="Times New Roman" w:hAnsi="Times New Roman" w:cs="Times New Roman"/>
          <w:sz w:val="24"/>
          <w:szCs w:val="24"/>
        </w:rPr>
        <w:t>1.5</w:t>
      </w:r>
      <w:r w:rsidRPr="00DC52B0">
        <w:rPr>
          <w:rFonts w:ascii="Times New Roman" w:hAnsi="Times New Roman" w:cs="Times New Roman"/>
          <w:sz w:val="24"/>
          <w:szCs w:val="24"/>
        </w:rPr>
        <w:t>.</w:t>
      </w:r>
      <w:r w:rsidR="00922F88" w:rsidRPr="00DC52B0">
        <w:rPr>
          <w:rFonts w:ascii="Times New Roman" w:hAnsi="Times New Roman" w:cs="Times New Roman"/>
          <w:sz w:val="24"/>
          <w:szCs w:val="24"/>
        </w:rPr>
        <w:t xml:space="preserve"> Статью 44 главы </w:t>
      </w:r>
      <w:r w:rsidR="00922F88" w:rsidRPr="00DC52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22F88" w:rsidRPr="00DC52B0">
        <w:rPr>
          <w:rFonts w:ascii="Times New Roman" w:hAnsi="Times New Roman" w:cs="Times New Roman"/>
          <w:sz w:val="24"/>
          <w:szCs w:val="24"/>
        </w:rPr>
        <w:t xml:space="preserve"> Положения дополнить абзацами в следующей редакции:</w:t>
      </w:r>
    </w:p>
    <w:p w:rsidR="00E1283C" w:rsidRPr="00DC52B0" w:rsidRDefault="00922F88" w:rsidP="00DC3A1C">
      <w:pPr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C52B0">
        <w:rPr>
          <w:rFonts w:ascii="Times New Roman" w:hAnsi="Times New Roman" w:cs="Times New Roman"/>
          <w:sz w:val="24"/>
          <w:szCs w:val="24"/>
        </w:rPr>
        <w:t>«</w:t>
      </w:r>
      <w:r w:rsidR="00AA7018" w:rsidRPr="00DC52B0">
        <w:rPr>
          <w:rFonts w:ascii="Times New Roman" w:hAnsi="Times New Roman" w:cs="Times New Roman"/>
          <w:sz w:val="24"/>
          <w:szCs w:val="24"/>
        </w:rPr>
        <w:t>Остатки средств местного бюджета на начало текущего финансового года, уменьшенные на сумму остатков, утвержденных в решении Совета депутатов о местном бюджете</w:t>
      </w:r>
      <w:r w:rsidRPr="00DC52B0">
        <w:rPr>
          <w:rFonts w:ascii="Times New Roman" w:hAnsi="Times New Roman" w:cs="Times New Roman"/>
          <w:sz w:val="24"/>
          <w:szCs w:val="24"/>
        </w:rPr>
        <w:t xml:space="preserve"> </w:t>
      </w:r>
      <w:r w:rsidR="00AA7018" w:rsidRPr="00DC52B0">
        <w:rPr>
          <w:rFonts w:ascii="Times New Roman" w:hAnsi="Times New Roman" w:cs="Times New Roman"/>
          <w:sz w:val="24"/>
          <w:szCs w:val="24"/>
        </w:rPr>
        <w:t xml:space="preserve">в качестве источника финансирования дефицита местного бюджета на текущий финансовый год, и сумму увеличения бюджетных ассигнований, предусмотренных абзацами </w:t>
      </w:r>
      <w:r w:rsidR="00C77988" w:rsidRPr="00DC52B0">
        <w:rPr>
          <w:rFonts w:ascii="Times New Roman" w:hAnsi="Times New Roman" w:cs="Times New Roman"/>
          <w:sz w:val="24"/>
          <w:szCs w:val="24"/>
        </w:rPr>
        <w:t xml:space="preserve">пятнадцатым, шестнадцатым, семнадцатым </w:t>
      </w:r>
      <w:r w:rsidR="00AA7018" w:rsidRPr="00DC52B0">
        <w:rPr>
          <w:rFonts w:ascii="Times New Roman" w:hAnsi="Times New Roman" w:cs="Times New Roman"/>
          <w:sz w:val="24"/>
          <w:szCs w:val="24"/>
        </w:rPr>
        <w:t>статьи 96 Бюджетного кодекса Российской Федерации, направляются на покрытие временных кассовых разрывов, возникающих в ходе исполнения местного бюджета</w:t>
      </w:r>
      <w:proofErr w:type="gramEnd"/>
      <w:r w:rsidR="00AA7018" w:rsidRPr="00DC52B0">
        <w:rPr>
          <w:rFonts w:ascii="Times New Roman" w:hAnsi="Times New Roman" w:cs="Times New Roman"/>
          <w:sz w:val="24"/>
          <w:szCs w:val="24"/>
        </w:rPr>
        <w:t xml:space="preserve"> в текущем году.</w:t>
      </w:r>
      <w:r w:rsidR="00E1283C" w:rsidRPr="00DC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18" w:rsidRPr="00DC52B0" w:rsidRDefault="00AA7018" w:rsidP="00DC3A1C">
      <w:pPr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C52B0">
        <w:rPr>
          <w:rFonts w:ascii="Times New Roman" w:hAnsi="Times New Roman" w:cs="Times New Roman"/>
          <w:sz w:val="24"/>
          <w:szCs w:val="24"/>
        </w:rPr>
        <w:t xml:space="preserve">В случае отнесения в соответствии с Бюджетным кодексом Российской Федерации </w:t>
      </w:r>
      <w:r w:rsidR="00C77988" w:rsidRPr="00DC52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77988" w:rsidRPr="00DC52B0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C77988" w:rsidRPr="00DC52B0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к группе заемщиков с высоким или среднем уровнем долговой устойчивости остатки средств местного бюджета на начало текущего финансового года в объеме, не превышающем разницы между остатками, </w:t>
      </w:r>
      <w:r w:rsidR="00C31FE1" w:rsidRPr="00DC52B0">
        <w:rPr>
          <w:rFonts w:ascii="Times New Roman" w:hAnsi="Times New Roman" w:cs="Times New Roman"/>
          <w:sz w:val="24"/>
          <w:szCs w:val="24"/>
        </w:rPr>
        <w:t>образовавшимися в связи с неполным использованием бюджетных ассигнований в ходе исполнения в отчетном финансовом году областного бюджета</w:t>
      </w:r>
      <w:proofErr w:type="gramEnd"/>
      <w:r w:rsidR="00C31FE1" w:rsidRPr="00DC52B0">
        <w:rPr>
          <w:rFonts w:ascii="Times New Roman" w:hAnsi="Times New Roman" w:cs="Times New Roman"/>
          <w:sz w:val="24"/>
          <w:szCs w:val="24"/>
        </w:rPr>
        <w:t>, и суммой увеличения бюджетных ассигнований, предусмотренных абзацами пятнадцатым, шестнадцатым, семнадцатым статьи 96 Бюджетного кодекса Российской Федерации, направляются на покрытие временных кассовых разрывов, возникающих в ходе исполнения местного бюджета в текущем финансовом году, и (или) на увеличение расходов местного бюджета</w:t>
      </w:r>
      <w:r w:rsidR="00B8169D" w:rsidRPr="00DC52B0">
        <w:rPr>
          <w:rFonts w:ascii="Times New Roman" w:hAnsi="Times New Roman" w:cs="Times New Roman"/>
          <w:sz w:val="24"/>
          <w:szCs w:val="24"/>
        </w:rPr>
        <w:t xml:space="preserve"> путем внесения изменений в решение о местном бюджета</w:t>
      </w:r>
      <w:proofErr w:type="gramStart"/>
      <w:r w:rsidR="00B8169D" w:rsidRPr="00DC52B0">
        <w:rPr>
          <w:rFonts w:ascii="Times New Roman" w:hAnsi="Times New Roman" w:cs="Times New Roman"/>
          <w:sz w:val="24"/>
          <w:szCs w:val="24"/>
        </w:rPr>
        <w:t>.».</w:t>
      </w:r>
      <w:r w:rsidR="00C31FE1" w:rsidRPr="00DC5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2554" w:rsidRPr="00DC52B0" w:rsidRDefault="00250D12" w:rsidP="00586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B580F" w:rsidRPr="00DC52B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B580F" w:rsidRPr="00DC52B0"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после официального опубликования в информационном бюл</w:t>
      </w:r>
      <w:r w:rsidR="004F2554" w:rsidRPr="00DC52B0">
        <w:rPr>
          <w:rFonts w:ascii="Times New Roman" w:hAnsi="Times New Roman" w:cs="Times New Roman"/>
          <w:sz w:val="24"/>
          <w:szCs w:val="24"/>
        </w:rPr>
        <w:t>летене «Сорочинск официальный».</w:t>
      </w:r>
    </w:p>
    <w:p w:rsidR="00FB580F" w:rsidRPr="00DC52B0" w:rsidRDefault="00250D12" w:rsidP="00586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3</w:t>
      </w:r>
      <w:r w:rsidR="000F2F52" w:rsidRPr="00DC52B0">
        <w:rPr>
          <w:rFonts w:ascii="Times New Roman" w:hAnsi="Times New Roman" w:cs="Times New Roman"/>
          <w:sz w:val="24"/>
          <w:szCs w:val="24"/>
        </w:rPr>
        <w:t>.</w:t>
      </w:r>
      <w:r w:rsidR="00FB580F" w:rsidRPr="00DC52B0">
        <w:rPr>
          <w:rFonts w:ascii="Times New Roman" w:hAnsi="Times New Roman" w:cs="Times New Roman"/>
          <w:sz w:val="24"/>
          <w:szCs w:val="24"/>
        </w:rPr>
        <w:t xml:space="preserve">  Поручить организацию исполнения настоящего решения заместителю главы по финансовой политике - начальнику Управления финансов администрации Сорочинского городского округа Оренбургской области Такмаковой Т.П.</w:t>
      </w:r>
    </w:p>
    <w:p w:rsidR="00FB580F" w:rsidRPr="00DC52B0" w:rsidRDefault="00250D12" w:rsidP="00586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4</w:t>
      </w:r>
      <w:r w:rsidR="00FB580F" w:rsidRPr="00DC52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580F" w:rsidRPr="00DC52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580F" w:rsidRPr="00DC52B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FB580F" w:rsidRDefault="00FB580F" w:rsidP="00586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3F3" w:rsidRDefault="000843F3" w:rsidP="00586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3F3" w:rsidRDefault="00FB580F" w:rsidP="00586B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2B0">
        <w:rPr>
          <w:rFonts w:ascii="Times New Roman" w:hAnsi="Times New Roman" w:cs="Times New Roman"/>
          <w:sz w:val="24"/>
          <w:szCs w:val="24"/>
        </w:rPr>
        <w:t>Председатель</w:t>
      </w:r>
      <w:r w:rsidR="00302E3A" w:rsidRPr="00DC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F3" w:rsidRPr="000843F3" w:rsidRDefault="00FB580F" w:rsidP="00586BAB">
      <w:pPr>
        <w:jc w:val="both"/>
        <w:rPr>
          <w:rFonts w:ascii="Times New Roman" w:hAnsi="Times New Roman" w:cs="Times New Roman"/>
          <w:sz w:val="24"/>
          <w:szCs w:val="24"/>
        </w:rPr>
      </w:pPr>
      <w:r w:rsidRPr="00DC52B0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  <w:r w:rsidR="000843F3" w:rsidRPr="000843F3">
        <w:rPr>
          <w:rFonts w:ascii="Times New Roman" w:hAnsi="Times New Roman" w:cs="Times New Roman"/>
          <w:sz w:val="24"/>
          <w:szCs w:val="24"/>
        </w:rPr>
        <w:t xml:space="preserve"> </w:t>
      </w:r>
      <w:r w:rsidR="000843F3">
        <w:rPr>
          <w:rFonts w:ascii="Times New Roman" w:hAnsi="Times New Roman" w:cs="Times New Roman"/>
          <w:sz w:val="24"/>
          <w:szCs w:val="24"/>
        </w:rPr>
        <w:t>о</w:t>
      </w:r>
      <w:r w:rsidRPr="00DC52B0">
        <w:rPr>
          <w:rFonts w:ascii="Times New Roman" w:hAnsi="Times New Roman" w:cs="Times New Roman"/>
          <w:sz w:val="24"/>
          <w:szCs w:val="24"/>
        </w:rPr>
        <w:t>бразования</w:t>
      </w:r>
      <w:r w:rsidR="00302E3A" w:rsidRPr="00DC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80F" w:rsidRPr="00DC52B0" w:rsidRDefault="00FB580F" w:rsidP="0058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2B0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DC52B0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0843F3">
        <w:rPr>
          <w:rFonts w:ascii="Times New Roman" w:hAnsi="Times New Roman" w:cs="Times New Roman"/>
          <w:sz w:val="24"/>
          <w:szCs w:val="24"/>
        </w:rPr>
        <w:t xml:space="preserve"> </w:t>
      </w:r>
      <w:r w:rsidRPr="00DC52B0">
        <w:rPr>
          <w:rFonts w:ascii="Times New Roman" w:hAnsi="Times New Roman" w:cs="Times New Roman"/>
          <w:sz w:val="24"/>
          <w:szCs w:val="24"/>
        </w:rPr>
        <w:t xml:space="preserve">Оренбургской области    </w:t>
      </w:r>
      <w:r w:rsidR="00302E3A" w:rsidRPr="00DC52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C52B0">
        <w:rPr>
          <w:rFonts w:ascii="Times New Roman" w:hAnsi="Times New Roman" w:cs="Times New Roman"/>
          <w:sz w:val="24"/>
          <w:szCs w:val="24"/>
        </w:rPr>
        <w:t xml:space="preserve"> </w:t>
      </w:r>
      <w:r w:rsidR="00AB5650" w:rsidRPr="00DC52B0">
        <w:rPr>
          <w:rFonts w:ascii="Times New Roman" w:hAnsi="Times New Roman" w:cs="Times New Roman"/>
          <w:sz w:val="24"/>
          <w:szCs w:val="24"/>
        </w:rPr>
        <w:t xml:space="preserve"> </w:t>
      </w:r>
      <w:r w:rsidRPr="00DC52B0">
        <w:rPr>
          <w:rFonts w:ascii="Times New Roman" w:hAnsi="Times New Roman" w:cs="Times New Roman"/>
          <w:sz w:val="24"/>
          <w:szCs w:val="24"/>
        </w:rPr>
        <w:t xml:space="preserve">        </w:t>
      </w:r>
      <w:r w:rsidR="000F2F52" w:rsidRPr="00DC52B0">
        <w:rPr>
          <w:rFonts w:ascii="Times New Roman" w:hAnsi="Times New Roman" w:cs="Times New Roman"/>
          <w:sz w:val="24"/>
          <w:szCs w:val="24"/>
        </w:rPr>
        <w:t>С.В. Фильченко</w:t>
      </w:r>
    </w:p>
    <w:p w:rsidR="00FB580F" w:rsidRPr="00DC52B0" w:rsidRDefault="00FB580F" w:rsidP="00586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650" w:rsidRPr="00DC52B0" w:rsidRDefault="00CD77D2" w:rsidP="00586B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52B0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46B38" w:rsidRPr="00DC52B0" w:rsidRDefault="00CD77D2" w:rsidP="00586BAB">
      <w:pPr>
        <w:pStyle w:val="a5"/>
        <w:jc w:val="both"/>
        <w:rPr>
          <w:sz w:val="24"/>
          <w:szCs w:val="24"/>
        </w:rPr>
      </w:pPr>
      <w:r w:rsidRPr="00DC52B0">
        <w:rPr>
          <w:rFonts w:ascii="Times New Roman" w:hAnsi="Times New Roman"/>
          <w:sz w:val="24"/>
          <w:szCs w:val="24"/>
        </w:rPr>
        <w:t xml:space="preserve">Сорочинский городской округ </w:t>
      </w:r>
      <w:r w:rsidR="000F2F52" w:rsidRPr="00DC52B0">
        <w:rPr>
          <w:rFonts w:ascii="Times New Roman" w:hAnsi="Times New Roman"/>
          <w:sz w:val="24"/>
          <w:szCs w:val="24"/>
        </w:rPr>
        <w:t xml:space="preserve"> </w:t>
      </w:r>
      <w:r w:rsidRPr="00DC52B0">
        <w:rPr>
          <w:rFonts w:ascii="Times New Roman" w:hAnsi="Times New Roman"/>
          <w:sz w:val="24"/>
          <w:szCs w:val="24"/>
        </w:rPr>
        <w:t xml:space="preserve">                    </w:t>
      </w:r>
      <w:r w:rsidR="000843F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C52B0">
        <w:rPr>
          <w:rFonts w:ascii="Times New Roman" w:hAnsi="Times New Roman"/>
          <w:sz w:val="24"/>
          <w:szCs w:val="24"/>
        </w:rPr>
        <w:t xml:space="preserve">                              Т.П. Мелентьева</w:t>
      </w:r>
    </w:p>
    <w:sectPr w:rsidR="00346B38" w:rsidRPr="00DC52B0" w:rsidSect="00DC52B0">
      <w:pgSz w:w="11906" w:h="16838"/>
      <w:pgMar w:top="567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BBC"/>
    <w:multiLevelType w:val="hybridMultilevel"/>
    <w:tmpl w:val="7E6451B0"/>
    <w:lvl w:ilvl="0" w:tplc="E91A22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8794A"/>
    <w:multiLevelType w:val="hybridMultilevel"/>
    <w:tmpl w:val="250A3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C20"/>
    <w:multiLevelType w:val="hybridMultilevel"/>
    <w:tmpl w:val="C430D6EE"/>
    <w:lvl w:ilvl="0" w:tplc="DB8623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2E"/>
    <w:rsid w:val="0000327D"/>
    <w:rsid w:val="0000499A"/>
    <w:rsid w:val="000310A4"/>
    <w:rsid w:val="000317AE"/>
    <w:rsid w:val="00043EF3"/>
    <w:rsid w:val="00044D7C"/>
    <w:rsid w:val="0004553C"/>
    <w:rsid w:val="00047B85"/>
    <w:rsid w:val="000843F3"/>
    <w:rsid w:val="000A5A55"/>
    <w:rsid w:val="000E35A1"/>
    <w:rsid w:val="000E63E4"/>
    <w:rsid w:val="000F2F52"/>
    <w:rsid w:val="000F6FE6"/>
    <w:rsid w:val="000F704F"/>
    <w:rsid w:val="001267C9"/>
    <w:rsid w:val="001725D7"/>
    <w:rsid w:val="00196418"/>
    <w:rsid w:val="00197FFB"/>
    <w:rsid w:val="001A0037"/>
    <w:rsid w:val="001A7A03"/>
    <w:rsid w:val="001C6CE9"/>
    <w:rsid w:val="001E6FF2"/>
    <w:rsid w:val="00206DBE"/>
    <w:rsid w:val="00217758"/>
    <w:rsid w:val="002415C0"/>
    <w:rsid w:val="00250D12"/>
    <w:rsid w:val="00253DC8"/>
    <w:rsid w:val="00293CE5"/>
    <w:rsid w:val="002A6E47"/>
    <w:rsid w:val="002B6956"/>
    <w:rsid w:val="002F7845"/>
    <w:rsid w:val="00302E3A"/>
    <w:rsid w:val="003110BC"/>
    <w:rsid w:val="0032237B"/>
    <w:rsid w:val="003366C5"/>
    <w:rsid w:val="00346B38"/>
    <w:rsid w:val="00366AD7"/>
    <w:rsid w:val="00381A60"/>
    <w:rsid w:val="003F005A"/>
    <w:rsid w:val="003F5241"/>
    <w:rsid w:val="00425DC2"/>
    <w:rsid w:val="004432DB"/>
    <w:rsid w:val="0044402E"/>
    <w:rsid w:val="00463F55"/>
    <w:rsid w:val="004739BA"/>
    <w:rsid w:val="00494260"/>
    <w:rsid w:val="004B4349"/>
    <w:rsid w:val="004B6039"/>
    <w:rsid w:val="004C2F47"/>
    <w:rsid w:val="004F2554"/>
    <w:rsid w:val="00542EFE"/>
    <w:rsid w:val="00555513"/>
    <w:rsid w:val="005677E8"/>
    <w:rsid w:val="00571D8F"/>
    <w:rsid w:val="00582D65"/>
    <w:rsid w:val="00582F4B"/>
    <w:rsid w:val="00586BAB"/>
    <w:rsid w:val="0059054A"/>
    <w:rsid w:val="005C2A82"/>
    <w:rsid w:val="005E66CC"/>
    <w:rsid w:val="005E76D1"/>
    <w:rsid w:val="006000AA"/>
    <w:rsid w:val="00616D9B"/>
    <w:rsid w:val="006411CF"/>
    <w:rsid w:val="00641E17"/>
    <w:rsid w:val="00664582"/>
    <w:rsid w:val="00690EC3"/>
    <w:rsid w:val="006B7C12"/>
    <w:rsid w:val="006C5191"/>
    <w:rsid w:val="006C60F9"/>
    <w:rsid w:val="006D09A5"/>
    <w:rsid w:val="006D5FCD"/>
    <w:rsid w:val="006D710B"/>
    <w:rsid w:val="006F11D5"/>
    <w:rsid w:val="0070053A"/>
    <w:rsid w:val="00716BFC"/>
    <w:rsid w:val="007336B5"/>
    <w:rsid w:val="0074341A"/>
    <w:rsid w:val="007B3655"/>
    <w:rsid w:val="007B3866"/>
    <w:rsid w:val="007F5E6E"/>
    <w:rsid w:val="00821B67"/>
    <w:rsid w:val="008222F0"/>
    <w:rsid w:val="008267DF"/>
    <w:rsid w:val="00856E5A"/>
    <w:rsid w:val="008D4368"/>
    <w:rsid w:val="008E229E"/>
    <w:rsid w:val="00904A7E"/>
    <w:rsid w:val="0091014F"/>
    <w:rsid w:val="00910611"/>
    <w:rsid w:val="00922F88"/>
    <w:rsid w:val="0092549C"/>
    <w:rsid w:val="00927186"/>
    <w:rsid w:val="00933238"/>
    <w:rsid w:val="00971255"/>
    <w:rsid w:val="009815E0"/>
    <w:rsid w:val="009B3063"/>
    <w:rsid w:val="009D1A35"/>
    <w:rsid w:val="009E4875"/>
    <w:rsid w:val="00A07989"/>
    <w:rsid w:val="00A31B2C"/>
    <w:rsid w:val="00A6166C"/>
    <w:rsid w:val="00A71EC9"/>
    <w:rsid w:val="00AA1D4B"/>
    <w:rsid w:val="00AA37F1"/>
    <w:rsid w:val="00AA7018"/>
    <w:rsid w:val="00AA7B29"/>
    <w:rsid w:val="00AB5650"/>
    <w:rsid w:val="00AC3E8F"/>
    <w:rsid w:val="00AC6453"/>
    <w:rsid w:val="00AE3D27"/>
    <w:rsid w:val="00B002C0"/>
    <w:rsid w:val="00B04FC3"/>
    <w:rsid w:val="00B056C2"/>
    <w:rsid w:val="00B35BC9"/>
    <w:rsid w:val="00B40364"/>
    <w:rsid w:val="00B4510B"/>
    <w:rsid w:val="00B72E9A"/>
    <w:rsid w:val="00B765A4"/>
    <w:rsid w:val="00B8169D"/>
    <w:rsid w:val="00BA1542"/>
    <w:rsid w:val="00BC0841"/>
    <w:rsid w:val="00BC5093"/>
    <w:rsid w:val="00BF3514"/>
    <w:rsid w:val="00C31FE1"/>
    <w:rsid w:val="00C63EF8"/>
    <w:rsid w:val="00C668AB"/>
    <w:rsid w:val="00C70FB9"/>
    <w:rsid w:val="00C77988"/>
    <w:rsid w:val="00C77BAF"/>
    <w:rsid w:val="00CD239C"/>
    <w:rsid w:val="00CD41CB"/>
    <w:rsid w:val="00CD77D2"/>
    <w:rsid w:val="00CE42A6"/>
    <w:rsid w:val="00D142E8"/>
    <w:rsid w:val="00D16392"/>
    <w:rsid w:val="00D302F8"/>
    <w:rsid w:val="00D41F87"/>
    <w:rsid w:val="00D52CEC"/>
    <w:rsid w:val="00D66CAE"/>
    <w:rsid w:val="00D7127F"/>
    <w:rsid w:val="00DB5B4E"/>
    <w:rsid w:val="00DC3A1C"/>
    <w:rsid w:val="00DC52B0"/>
    <w:rsid w:val="00E1283C"/>
    <w:rsid w:val="00E47FD2"/>
    <w:rsid w:val="00E71B19"/>
    <w:rsid w:val="00E74879"/>
    <w:rsid w:val="00ED0E40"/>
    <w:rsid w:val="00F165F3"/>
    <w:rsid w:val="00F349AC"/>
    <w:rsid w:val="00F46685"/>
    <w:rsid w:val="00F74EEE"/>
    <w:rsid w:val="00F80BCA"/>
    <w:rsid w:val="00F82CFD"/>
    <w:rsid w:val="00F92EAC"/>
    <w:rsid w:val="00FA1B3F"/>
    <w:rsid w:val="00FB580F"/>
    <w:rsid w:val="00FD50A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0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3F005A"/>
    <w:pPr>
      <w:ind w:left="720"/>
      <w:contextualSpacing/>
    </w:pPr>
    <w:rPr>
      <w:sz w:val="26"/>
      <w:szCs w:val="26"/>
    </w:rPr>
  </w:style>
  <w:style w:type="character" w:customStyle="1" w:styleId="blk">
    <w:name w:val="blk"/>
    <w:rsid w:val="003F005A"/>
  </w:style>
  <w:style w:type="paragraph" w:customStyle="1" w:styleId="u">
    <w:name w:val="u"/>
    <w:basedOn w:val="a"/>
    <w:rsid w:val="003F00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nhideWhenUsed/>
    <w:rsid w:val="00346B38"/>
    <w:rPr>
      <w:color w:val="0000FF"/>
      <w:u w:val="single"/>
    </w:rPr>
  </w:style>
  <w:style w:type="character" w:customStyle="1" w:styleId="hl">
    <w:name w:val="hl"/>
    <w:basedOn w:val="a0"/>
    <w:rsid w:val="00346B38"/>
  </w:style>
  <w:style w:type="paragraph" w:styleId="a5">
    <w:name w:val="No Spacing"/>
    <w:uiPriority w:val="99"/>
    <w:qFormat/>
    <w:rsid w:val="00FB5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FB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FB580F"/>
    <w:rPr>
      <w:b/>
      <w:bCs w:val="0"/>
      <w:color w:val="26282F"/>
      <w:sz w:val="26"/>
    </w:rPr>
  </w:style>
  <w:style w:type="character" w:customStyle="1" w:styleId="aa">
    <w:name w:val="Гипертекстовая ссылка"/>
    <w:rsid w:val="00FB580F"/>
    <w:rPr>
      <w:b/>
      <w:bCs w:val="0"/>
      <w:color w:val="106BBE"/>
      <w:sz w:val="26"/>
    </w:rPr>
  </w:style>
  <w:style w:type="paragraph" w:customStyle="1" w:styleId="ConsPlusTitle">
    <w:name w:val="ConsPlusTitle"/>
    <w:rsid w:val="00D6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0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3F005A"/>
    <w:pPr>
      <w:ind w:left="720"/>
      <w:contextualSpacing/>
    </w:pPr>
    <w:rPr>
      <w:sz w:val="26"/>
      <w:szCs w:val="26"/>
    </w:rPr>
  </w:style>
  <w:style w:type="character" w:customStyle="1" w:styleId="blk">
    <w:name w:val="blk"/>
    <w:rsid w:val="003F005A"/>
  </w:style>
  <w:style w:type="paragraph" w:customStyle="1" w:styleId="u">
    <w:name w:val="u"/>
    <w:basedOn w:val="a"/>
    <w:rsid w:val="003F00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nhideWhenUsed/>
    <w:rsid w:val="00346B38"/>
    <w:rPr>
      <w:color w:val="0000FF"/>
      <w:u w:val="single"/>
    </w:rPr>
  </w:style>
  <w:style w:type="character" w:customStyle="1" w:styleId="hl">
    <w:name w:val="hl"/>
    <w:basedOn w:val="a0"/>
    <w:rsid w:val="00346B38"/>
  </w:style>
  <w:style w:type="paragraph" w:styleId="a5">
    <w:name w:val="No Spacing"/>
    <w:uiPriority w:val="99"/>
    <w:qFormat/>
    <w:rsid w:val="00FB5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FB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FB580F"/>
    <w:rPr>
      <w:b/>
      <w:bCs w:val="0"/>
      <w:color w:val="26282F"/>
      <w:sz w:val="26"/>
    </w:rPr>
  </w:style>
  <w:style w:type="character" w:customStyle="1" w:styleId="aa">
    <w:name w:val="Гипертекстовая ссылка"/>
    <w:rsid w:val="00FB580F"/>
    <w:rPr>
      <w:b/>
      <w:bCs w:val="0"/>
      <w:color w:val="106BBE"/>
      <w:sz w:val="26"/>
    </w:rPr>
  </w:style>
  <w:style w:type="paragraph" w:customStyle="1" w:styleId="ConsPlusTitle">
    <w:name w:val="ConsPlusTitle"/>
    <w:rsid w:val="00D6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5AFEC82C1EB54093CD82A199389AE5D952E8A6A593DD522403F97CD10732776039C50D8DF0E6DE" TargetMode="External"/><Relationship Id="rId13" Type="http://schemas.openxmlformats.org/officeDocument/2006/relationships/hyperlink" Target="consultantplus://offline/ref=42A367BF04AB3DE8F1AB26D52C5BF65434733B94C6F38C37870FF1CC7952DD6075A861A563CAA31614F52BAD35BE5E9C9453B7C77D45n3Q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A41D1E531EFE85F308AB58D01C72218AEFD6D336A10715C6EA8FAE43EB87B04AA95AE68D9E72A861AFBF9A6C8C21F7176BBC1ADD4E663ACZB3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41D1E531EFE85F308AB58D01C72218AEFD693E6417715C6EA8FAE43EB87B04AA95AE6BD1E727D14AB4F8FA8E960C737EBBC3A4C8ZE3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31C9A862262E9183779DC60D3A513602BBD0F1CB90BA11B38674F824C386CA65B87F0C58CDT7n3H" TargetMode="External"/><Relationship Id="rId10" Type="http://schemas.openxmlformats.org/officeDocument/2006/relationships/hyperlink" Target="consultantplus://offline/ref=2A41D1E531EFE85F308AB58D01C72218AEFD693E6417715C6EA8FAE43EB87B04AA95AE6BD1E627D14AB4F8FA8E960C737EBBC3A4C8ZE3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95AFEC82C1EB54093CD82A199389AE5D952E8A6A593DD522403F97CD10732776039C50DDD20E6AE" TargetMode="External"/><Relationship Id="rId14" Type="http://schemas.openxmlformats.org/officeDocument/2006/relationships/hyperlink" Target="consultantplus://offline/ref=C931C9A862262E9183779DC60D3A513602BBD0F1CB90BA11B38674F824C386CA65B87F0C58CDT7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93C3-73DA-4C99-B2A1-7D59C23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2023-12-19T12:16:00Z</cp:lastPrinted>
  <dcterms:created xsi:type="dcterms:W3CDTF">2024-01-15T10:06:00Z</dcterms:created>
  <dcterms:modified xsi:type="dcterms:W3CDTF">2024-01-15T10:06:00Z</dcterms:modified>
</cp:coreProperties>
</file>