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C19" w:rsidRPr="000F0FD1" w:rsidRDefault="00591C19" w:rsidP="00591C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F0FD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F0F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1C19" w:rsidRPr="000F0FD1" w:rsidRDefault="00591C19" w:rsidP="00591C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0F0FD1">
        <w:rPr>
          <w:rFonts w:ascii="Times New Roman" w:hAnsi="Times New Roman" w:cs="Times New Roman"/>
          <w:sz w:val="24"/>
          <w:szCs w:val="24"/>
        </w:rPr>
        <w:t xml:space="preserve">к Заключению Контрольно-счетной палаты </w:t>
      </w:r>
    </w:p>
    <w:p w:rsidR="00591C19" w:rsidRPr="000F0FD1" w:rsidRDefault="00591C19" w:rsidP="00591C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spellStart"/>
      <w:r w:rsidRPr="000F0FD1">
        <w:rPr>
          <w:rFonts w:ascii="Times New Roman" w:hAnsi="Times New Roman" w:cs="Times New Roman"/>
          <w:sz w:val="24"/>
          <w:szCs w:val="24"/>
        </w:rPr>
        <w:t>Сорочинского</w:t>
      </w:r>
      <w:proofErr w:type="spellEnd"/>
      <w:r w:rsidRPr="000F0FD1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591C19" w:rsidRPr="00000223" w:rsidRDefault="00591C19" w:rsidP="00572C92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72C92" w:rsidRPr="00000223" w:rsidRDefault="00572C92" w:rsidP="00000223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02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Удельный вес разделов в общем объеме расходов бюджета в 2016-2019 годах</w:t>
      </w:r>
    </w:p>
    <w:p w:rsidR="00572C92" w:rsidRDefault="00572C92"/>
    <w:p w:rsidR="00572C92" w:rsidRDefault="00572C92">
      <w:r>
        <w:rPr>
          <w:noProof/>
          <w:lang w:eastAsia="ru-RU"/>
        </w:rPr>
        <w:drawing>
          <wp:inline distT="0" distB="0" distL="0" distR="0" wp14:anchorId="2B9141BF" wp14:editId="6B7BD1A0">
            <wp:extent cx="5940425" cy="7639050"/>
            <wp:effectExtent l="0" t="0" r="317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572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B16"/>
    <w:rsid w:val="00000223"/>
    <w:rsid w:val="00496B16"/>
    <w:rsid w:val="00572C92"/>
    <w:rsid w:val="00591C19"/>
    <w:rsid w:val="007A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B4E72-02C5-4FBD-A7E6-11393214F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4219622962067502"/>
          <c:y val="6.8192682478396757E-2"/>
          <c:w val="0.70798523758181664"/>
          <c:h val="0.5669731438010403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'Уд вес расходов (диаграмма)'!$B$2</c:f>
              <c:strCache>
                <c:ptCount val="1"/>
                <c:pt idx="0">
                  <c:v>2016 год (ожидаемое)</c:v>
                </c:pt>
              </c:strCache>
            </c:strRef>
          </c:tx>
          <c:spPr>
            <a:pattFill prst="lgCheck">
              <a:fgClr>
                <a:srgbClr val="7030A0"/>
              </a:fgClr>
              <a:bgClr>
                <a:schemeClr val="bg1"/>
              </a:bgClr>
            </a:pattFill>
            <a:ln>
              <a:solidFill>
                <a:schemeClr val="tx1">
                  <a:lumMod val="50000"/>
                  <a:lumOff val="50000"/>
                </a:schemeClr>
              </a:solidFill>
            </a:ln>
            <a:effectLst/>
          </c:spPr>
          <c:invertIfNegative val="0"/>
          <c:cat>
            <c:strRef>
              <c:f>'Уд вес расходов (диаграмма)'!$A$3:$A$12</c:f>
              <c:strCache>
                <c:ptCount val="10"/>
                <c:pt idx="0">
                  <c:v>Общегосударственные вопросы    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 </c:v>
                </c:pt>
                <c:pt idx="9">
                  <c:v>Условно утвержденные расходы</c:v>
                </c:pt>
              </c:strCache>
            </c:strRef>
          </c:cat>
          <c:val>
            <c:numRef>
              <c:f>'Уд вес расходов (диаграмма)'!$B$3:$B$12</c:f>
              <c:numCache>
                <c:formatCode>0.0</c:formatCode>
                <c:ptCount val="10"/>
                <c:pt idx="0">
                  <c:v>7.274025194849715</c:v>
                </c:pt>
                <c:pt idx="1">
                  <c:v>0.32096774542653683</c:v>
                </c:pt>
                <c:pt idx="2">
                  <c:v>5.9275706047099943</c:v>
                </c:pt>
                <c:pt idx="3">
                  <c:v>22.949312327558815</c:v>
                </c:pt>
                <c:pt idx="4">
                  <c:v>52.588144508355349</c:v>
                </c:pt>
                <c:pt idx="5">
                  <c:v>6.9741350975204552</c:v>
                </c:pt>
                <c:pt idx="6">
                  <c:v>2.0613836769951955E-3</c:v>
                </c:pt>
                <c:pt idx="7">
                  <c:v>3.8710208724373523</c:v>
                </c:pt>
                <c:pt idx="8">
                  <c:v>9.2762265464783791E-2</c:v>
                </c:pt>
                <c:pt idx="9">
                  <c:v>0</c:v>
                </c:pt>
              </c:numCache>
            </c:numRef>
          </c:val>
        </c:ser>
        <c:ser>
          <c:idx val="1"/>
          <c:order val="1"/>
          <c:tx>
            <c:strRef>
              <c:f>'Уд вес расходов (диаграмма)'!$C$2</c:f>
              <c:strCache>
                <c:ptCount val="1"/>
                <c:pt idx="0">
                  <c:v>2017 год</c:v>
                </c:pt>
              </c:strCache>
            </c:strRef>
          </c:tx>
          <c:spPr>
            <a:pattFill prst="ltUpDiag">
              <a:fgClr>
                <a:srgbClr val="0070C0"/>
              </a:fgClr>
              <a:bgClr>
                <a:schemeClr val="bg1"/>
              </a:bgClr>
            </a:pattFill>
            <a:ln>
              <a:solidFill>
                <a:schemeClr val="tx1">
                  <a:lumMod val="50000"/>
                  <a:lumOff val="50000"/>
                </a:schemeClr>
              </a:solidFill>
            </a:ln>
            <a:effectLst/>
          </c:spPr>
          <c:invertIfNegative val="0"/>
          <c:cat>
            <c:strRef>
              <c:f>'Уд вес расходов (диаграмма)'!$A$3:$A$12</c:f>
              <c:strCache>
                <c:ptCount val="10"/>
                <c:pt idx="0">
                  <c:v>Общегосударственные вопросы    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 </c:v>
                </c:pt>
                <c:pt idx="9">
                  <c:v>Условно утвержденные расходы</c:v>
                </c:pt>
              </c:strCache>
            </c:strRef>
          </c:cat>
          <c:val>
            <c:numRef>
              <c:f>'Уд вес расходов (диаграмма)'!$C$3:$C$12</c:f>
              <c:numCache>
                <c:formatCode>0.0</c:formatCode>
                <c:ptCount val="10"/>
                <c:pt idx="0">
                  <c:v>9.6153315537048361</c:v>
                </c:pt>
                <c:pt idx="1">
                  <c:v>0.36001028979508964</c:v>
                </c:pt>
                <c:pt idx="2">
                  <c:v>11.240673367082413</c:v>
                </c:pt>
                <c:pt idx="3">
                  <c:v>8.059355490129807</c:v>
                </c:pt>
                <c:pt idx="4">
                  <c:v>59.509451490062325</c:v>
                </c:pt>
                <c:pt idx="5">
                  <c:v>7.8653555009738545</c:v>
                </c:pt>
                <c:pt idx="6">
                  <c:v>0</c:v>
                </c:pt>
                <c:pt idx="7">
                  <c:v>3.2172839640049951</c:v>
                </c:pt>
                <c:pt idx="8">
                  <c:v>0.13253834424666108</c:v>
                </c:pt>
                <c:pt idx="9">
                  <c:v>0</c:v>
                </c:pt>
              </c:numCache>
            </c:numRef>
          </c:val>
        </c:ser>
        <c:ser>
          <c:idx val="2"/>
          <c:order val="2"/>
          <c:tx>
            <c:strRef>
              <c:f>'Уд вес расходов (диаграмма)'!$D$2</c:f>
              <c:strCache>
                <c:ptCount val="1"/>
                <c:pt idx="0">
                  <c:v>2018 год</c:v>
                </c:pt>
              </c:strCache>
            </c:strRef>
          </c:tx>
          <c:spPr>
            <a:pattFill prst="openDmnd">
              <a:fgClr>
                <a:srgbClr val="C00000"/>
              </a:fgClr>
              <a:bgClr>
                <a:schemeClr val="bg1"/>
              </a:bgClr>
            </a:pattFill>
            <a:ln>
              <a:solidFill>
                <a:schemeClr val="tx1">
                  <a:lumMod val="50000"/>
                  <a:lumOff val="50000"/>
                </a:schemeClr>
              </a:solidFill>
            </a:ln>
            <a:effectLst/>
          </c:spPr>
          <c:invertIfNegative val="0"/>
          <c:cat>
            <c:strRef>
              <c:f>'Уд вес расходов (диаграмма)'!$A$3:$A$12</c:f>
              <c:strCache>
                <c:ptCount val="10"/>
                <c:pt idx="0">
                  <c:v>Общегосударственные вопросы    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 </c:v>
                </c:pt>
                <c:pt idx="9">
                  <c:v>Условно утвержденные расходы</c:v>
                </c:pt>
              </c:strCache>
            </c:strRef>
          </c:cat>
          <c:val>
            <c:numRef>
              <c:f>'Уд вес расходов (диаграмма)'!$D$3:$D$12</c:f>
              <c:numCache>
                <c:formatCode>0.0</c:formatCode>
                <c:ptCount val="10"/>
                <c:pt idx="0">
                  <c:v>10.497688730032932</c:v>
                </c:pt>
                <c:pt idx="1">
                  <c:v>0.39309218662347239</c:v>
                </c:pt>
                <c:pt idx="2">
                  <c:v>5.7853976363159862</c:v>
                </c:pt>
                <c:pt idx="3">
                  <c:v>5.0946215611176191</c:v>
                </c:pt>
                <c:pt idx="4">
                  <c:v>64.186432445346767</c:v>
                </c:pt>
                <c:pt idx="5">
                  <c:v>8.8481724022157042</c:v>
                </c:pt>
                <c:pt idx="6">
                  <c:v>0</c:v>
                </c:pt>
                <c:pt idx="7">
                  <c:v>3.5129251142215718</c:v>
                </c:pt>
                <c:pt idx="8">
                  <c:v>0.14471749566110634</c:v>
                </c:pt>
                <c:pt idx="9">
                  <c:v>1.5369524284648262</c:v>
                </c:pt>
              </c:numCache>
            </c:numRef>
          </c:val>
        </c:ser>
        <c:ser>
          <c:idx val="3"/>
          <c:order val="3"/>
          <c:tx>
            <c:strRef>
              <c:f>'Уд вес расходов (диаграмма)'!$E$2</c:f>
              <c:strCache>
                <c:ptCount val="1"/>
                <c:pt idx="0">
                  <c:v>2019 год</c:v>
                </c:pt>
              </c:strCache>
            </c:strRef>
          </c:tx>
          <c:spPr>
            <a:pattFill prst="pct60">
              <a:fgClr>
                <a:schemeClr val="accent6">
                  <a:lumMod val="75000"/>
                </a:schemeClr>
              </a:fgClr>
              <a:bgClr>
                <a:schemeClr val="bg1"/>
              </a:bgClr>
            </a:pattFill>
            <a:ln>
              <a:solidFill>
                <a:schemeClr val="tx1">
                  <a:lumMod val="50000"/>
                  <a:lumOff val="50000"/>
                </a:schemeClr>
              </a:solidFill>
            </a:ln>
            <a:effectLst/>
          </c:spPr>
          <c:invertIfNegative val="0"/>
          <c:cat>
            <c:strRef>
              <c:f>'Уд вес расходов (диаграмма)'!$A$3:$A$12</c:f>
              <c:strCache>
                <c:ptCount val="10"/>
                <c:pt idx="0">
                  <c:v>Общегосударственные вопросы    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Здравоохранение</c:v>
                </c:pt>
                <c:pt idx="7">
                  <c:v>Социальная политика</c:v>
                </c:pt>
                <c:pt idx="8">
                  <c:v>Физическая культура и спорт </c:v>
                </c:pt>
                <c:pt idx="9">
                  <c:v>Условно утвержденные расходы</c:v>
                </c:pt>
              </c:strCache>
            </c:strRef>
          </c:cat>
          <c:val>
            <c:numRef>
              <c:f>'Уд вес расходов (диаграмма)'!$E$3:$E$12</c:f>
              <c:numCache>
                <c:formatCode>0.0</c:formatCode>
                <c:ptCount val="10"/>
                <c:pt idx="0">
                  <c:v>10.406924738693208</c:v>
                </c:pt>
                <c:pt idx="1">
                  <c:v>0.39979955830571912</c:v>
                </c:pt>
                <c:pt idx="2">
                  <c:v>5.845698699202984</c:v>
                </c:pt>
                <c:pt idx="3">
                  <c:v>4.8403190207526734</c:v>
                </c:pt>
                <c:pt idx="4">
                  <c:v>63.223177375511717</c:v>
                </c:pt>
                <c:pt idx="5">
                  <c:v>8.5903181844638947</c:v>
                </c:pt>
                <c:pt idx="6">
                  <c:v>0</c:v>
                </c:pt>
                <c:pt idx="7">
                  <c:v>3.5059634080172661</c:v>
                </c:pt>
                <c:pt idx="8">
                  <c:v>0.14718682490588408</c:v>
                </c:pt>
                <c:pt idx="9">
                  <c:v>3.040612190146645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0889296"/>
        <c:axId val="278913048"/>
      </c:barChart>
      <c:catAx>
        <c:axId val="210889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27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78913048"/>
        <c:crosses val="autoZero"/>
        <c:auto val="1"/>
        <c:lblAlgn val="ctr"/>
        <c:lblOffset val="100"/>
        <c:noMultiLvlLbl val="0"/>
      </c:catAx>
      <c:valAx>
        <c:axId val="278913048"/>
        <c:scaling>
          <c:orientation val="minMax"/>
          <c:max val="6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ln w="9525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10889296"/>
        <c:crosses val="autoZero"/>
        <c:crossBetween val="between"/>
        <c:majorUnit val="5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85140073081607792"/>
          <c:y val="0.176158940397351"/>
          <c:w val="0.146163215590743"/>
          <c:h val="0.35099337748344372"/>
        </c:manualLayout>
      </c:layout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2016-12-10T04:39:00Z</dcterms:created>
  <dcterms:modified xsi:type="dcterms:W3CDTF">2016-12-11T09:53:00Z</dcterms:modified>
</cp:coreProperties>
</file>