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47" w:rsidRDefault="002B7747">
      <w:pPr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Поручительства Гарантийного фонда помогают масштабировать бизнес</w:t>
      </w:r>
    </w:p>
    <w:p w:rsidR="00555147" w:rsidRDefault="002B77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начала года Гарантийный фонд Оренбургской области выдал более 50 поручительств на общую сумму 363,7 млн</w:t>
      </w:r>
      <w:r w:rsidR="0094607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рублей. Средства позволили обеспечить кредиты для бизнеса на общую сумму 788 млн</w:t>
      </w:r>
      <w:r w:rsidR="0094607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рублей. Также, по данным первого полугодия, Фонд обеспечил 130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>. Рост этого показателя к уровню прошлого года составил 108,7%. Средний размер такого займа 2,3 млн</w:t>
      </w:r>
      <w:r w:rsidR="0094607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рублей, средняя ставка - 4,6%. </w:t>
      </w:r>
    </w:p>
    <w:p w:rsidR="00555147" w:rsidRDefault="002B77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Гарантийного фонда - развитие системы гарантий и поручительств. Фонд оказывает поддержку представителям малого и среднего бизнеса. </w:t>
      </w:r>
      <w:proofErr w:type="spellStart"/>
      <w:r>
        <w:rPr>
          <w:rFonts w:ascii="Times New Roman" w:hAnsi="Times New Roman"/>
          <w:sz w:val="28"/>
        </w:rPr>
        <w:t>Самозанятые</w:t>
      </w:r>
      <w:proofErr w:type="spellEnd"/>
      <w:r>
        <w:rPr>
          <w:rFonts w:ascii="Times New Roman" w:hAnsi="Times New Roman"/>
          <w:sz w:val="28"/>
        </w:rPr>
        <w:t>, ИП ил</w:t>
      </w:r>
      <w:proofErr w:type="gramStart"/>
      <w:r>
        <w:rPr>
          <w:rFonts w:ascii="Times New Roman" w:hAnsi="Times New Roman"/>
          <w:sz w:val="28"/>
        </w:rPr>
        <w:t>и ООО</w:t>
      </w:r>
      <w:proofErr w:type="gramEnd"/>
      <w:r>
        <w:rPr>
          <w:rFonts w:ascii="Times New Roman" w:hAnsi="Times New Roman"/>
          <w:sz w:val="28"/>
        </w:rPr>
        <w:t xml:space="preserve">, претендующие на такой вид помощи, должны быть зарегистрированы в Оренбургской области, не иметь просроченных задолженностей по налогам, сборам и иным обязательным платежам, не находиться в стадии реорганизации, банкротства или ликвидации. </w:t>
      </w:r>
    </w:p>
    <w:p w:rsidR="00555147" w:rsidRDefault="002B77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Общество с ограниченной ответственностью «Пластиком» занимается производством изделий из пластмассы. Доля Компании на рынке по производству данной продукции в регионе составляет более 70 %. Кроме того, компания поставляет продукцию в Челябинскую область и республику Башкортостан.</w:t>
      </w:r>
    </w:p>
    <w:p w:rsidR="00555147" w:rsidRDefault="002B77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производство располагалось только на арендованных площадях. Сейчас компания ведет строительство и реконструкцию собственных производственных помещений в Оренбурге. Для этих целей в коммерческом банке был получен кредит, по которому поручительство в размере 69 % от основного долга предоставил Гарантийный фонд.</w:t>
      </w:r>
    </w:p>
    <w:p w:rsidR="00555147" w:rsidRDefault="002B7747">
      <w:pPr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 xml:space="preserve">«Гарантийный фонд очень надежный партнер для бизнеса, так как оказывает финансовую поддержку, когда это необходимо. Благодаря предоставленному поручительству мы получили кредит на проведение ремонтных работ и уже до конца этого года сможем продолжить производственную деятельность в собственных цехах» - говорит генеральный директор Григорий </w:t>
      </w:r>
      <w:proofErr w:type="spellStart"/>
      <w:r>
        <w:rPr>
          <w:rFonts w:ascii="Times New Roman" w:hAnsi="Times New Roman"/>
          <w:i/>
          <w:iCs/>
          <w:sz w:val="28"/>
        </w:rPr>
        <w:t>Илюхин</w:t>
      </w:r>
      <w:proofErr w:type="spellEnd"/>
      <w:r>
        <w:rPr>
          <w:rFonts w:ascii="Times New Roman" w:hAnsi="Times New Roman"/>
          <w:i/>
          <w:iCs/>
          <w:sz w:val="28"/>
        </w:rPr>
        <w:t>.</w:t>
      </w:r>
    </w:p>
    <w:p w:rsidR="00555147" w:rsidRDefault="002B77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Андрей Колесников – индивидуальный предприниматель. Его фирма занимается производством минеральной воды и газированных напитков. С 2017 г.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Андрей Колесников активно пользуется поддержкой областного Гарантийного фонда. За это время было оформлено 7 кредитов под поручительство Фонда. Благодаря государственной поддержке Предприниматель смог привлечь средства для развития бизнеса.</w:t>
      </w:r>
    </w:p>
    <w:p w:rsidR="00555147" w:rsidRDefault="002B77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2019 года выручка предпринимателя увеличилась более чем в 2 раза, на условиях полной занятости обеспечивает работой 90 человек. Сейчас продукция реализуется через крупные торговые сети. </w:t>
      </w:r>
    </w:p>
    <w:p w:rsidR="00946073" w:rsidRDefault="009460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национального проекта  «Малое и среднее предпринимательство».</w:t>
      </w:r>
    </w:p>
    <w:sectPr w:rsidR="00946073" w:rsidSect="00946073">
      <w:pgSz w:w="11906" w:h="16838"/>
      <w:pgMar w:top="568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06" w:rsidRDefault="00053806">
      <w:pPr>
        <w:spacing w:after="0" w:line="240" w:lineRule="auto"/>
      </w:pPr>
      <w:r>
        <w:separator/>
      </w:r>
    </w:p>
  </w:endnote>
  <w:endnote w:type="continuationSeparator" w:id="0">
    <w:p w:rsidR="00053806" w:rsidRDefault="0005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06" w:rsidRDefault="00053806">
      <w:pPr>
        <w:spacing w:after="0" w:line="240" w:lineRule="auto"/>
      </w:pPr>
      <w:r>
        <w:separator/>
      </w:r>
    </w:p>
  </w:footnote>
  <w:footnote w:type="continuationSeparator" w:id="0">
    <w:p w:rsidR="00053806" w:rsidRDefault="00053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47"/>
    <w:rsid w:val="00053806"/>
    <w:rsid w:val="002B7747"/>
    <w:rsid w:val="00555147"/>
    <w:rsid w:val="00856F59"/>
    <w:rsid w:val="0094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5"/>
    <w:rPr>
      <w:color w:val="0000FF"/>
      <w:u w:val="single"/>
    </w:rPr>
  </w:style>
  <w:style w:type="character" w:styleId="af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5"/>
    <w:rPr>
      <w:color w:val="0000FF"/>
      <w:u w:val="single"/>
    </w:rPr>
  </w:style>
  <w:style w:type="character" w:styleId="af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2024-08-29T04:55:00Z</dcterms:created>
  <dcterms:modified xsi:type="dcterms:W3CDTF">2024-08-29T04:55:00Z</dcterms:modified>
</cp:coreProperties>
</file>