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F527F1" w:rsidRDefault="00BF6076" w:rsidP="008A266D">
            <w:pPr>
              <w:pStyle w:val="5"/>
              <w:ind w:left="277"/>
              <w:jc w:val="center"/>
              <w:rPr>
                <w:sz w:val="22"/>
                <w:szCs w:val="22"/>
              </w:rPr>
            </w:pPr>
            <w:r w:rsidRPr="00F527F1">
              <w:rPr>
                <w:sz w:val="22"/>
                <w:szCs w:val="22"/>
              </w:rPr>
              <w:t xml:space="preserve">Администрация </w:t>
            </w:r>
            <w:r w:rsidR="005D5D79" w:rsidRPr="00F527F1">
              <w:rPr>
                <w:sz w:val="22"/>
                <w:szCs w:val="22"/>
              </w:rPr>
              <w:t>Сорочинск</w:t>
            </w:r>
            <w:r w:rsidRPr="00F527F1">
              <w:rPr>
                <w:sz w:val="22"/>
                <w:szCs w:val="22"/>
              </w:rPr>
              <w:t>ого городского округа</w:t>
            </w:r>
            <w:r w:rsidR="005D5D79" w:rsidRPr="00F527F1">
              <w:rPr>
                <w:sz w:val="22"/>
                <w:szCs w:val="22"/>
              </w:rPr>
              <w:t xml:space="preserve"> Оренбургской области</w:t>
            </w:r>
          </w:p>
          <w:p w:rsidR="005D5D79" w:rsidRPr="00F527F1" w:rsidRDefault="005D5D79" w:rsidP="008A266D">
            <w:pPr>
              <w:pStyle w:val="8"/>
              <w:rPr>
                <w:sz w:val="22"/>
                <w:szCs w:val="22"/>
              </w:rPr>
            </w:pPr>
          </w:p>
          <w:p w:rsidR="005D5D79" w:rsidRPr="00F527F1" w:rsidRDefault="005D5D79" w:rsidP="008A266D">
            <w:pPr>
              <w:pStyle w:val="8"/>
              <w:rPr>
                <w:sz w:val="22"/>
                <w:szCs w:val="22"/>
              </w:rPr>
            </w:pPr>
            <w:proofErr w:type="gramStart"/>
            <w:r w:rsidRPr="00F527F1">
              <w:rPr>
                <w:sz w:val="22"/>
                <w:szCs w:val="22"/>
              </w:rPr>
              <w:t>П</w:t>
            </w:r>
            <w:proofErr w:type="gramEnd"/>
            <w:r w:rsidRPr="00F527F1">
              <w:rPr>
                <w:sz w:val="22"/>
                <w:szCs w:val="22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364DF" w:rsidRDefault="00E364DF" w:rsidP="005D5D79">
      <w:pPr>
        <w:pStyle w:val="2"/>
        <w:rPr>
          <w:lang w:val="ru-RU"/>
        </w:rPr>
      </w:pPr>
    </w:p>
    <w:p w:rsidR="005D5D79" w:rsidRPr="00E1756A" w:rsidRDefault="00B441EA" w:rsidP="00E364DF">
      <w:pPr>
        <w:pStyle w:val="2"/>
        <w:ind w:left="-709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7246AC">
        <w:rPr>
          <w:sz w:val="24"/>
          <w:szCs w:val="24"/>
          <w:u w:val="single"/>
          <w:lang w:val="ru-RU"/>
        </w:rPr>
        <w:t xml:space="preserve"> 21.11.2016</w:t>
      </w:r>
      <w:r w:rsidR="005D5D79" w:rsidRPr="00E1756A">
        <w:rPr>
          <w:sz w:val="24"/>
          <w:szCs w:val="24"/>
          <w:lang w:val="ru-RU"/>
        </w:rPr>
        <w:t>№</w:t>
      </w:r>
      <w:r w:rsidR="007246AC">
        <w:rPr>
          <w:sz w:val="24"/>
          <w:szCs w:val="24"/>
          <w:u w:val="single"/>
          <w:lang w:val="ru-RU"/>
        </w:rPr>
        <w:t>2069</w:t>
      </w:r>
      <w:bookmarkStart w:id="0" w:name="_GoBack"/>
      <w:bookmarkEnd w:id="0"/>
      <w:r w:rsidR="00A360CD">
        <w:rPr>
          <w:sz w:val="24"/>
          <w:szCs w:val="24"/>
          <w:u w:val="single"/>
          <w:lang w:val="ru-RU"/>
        </w:rPr>
        <w:t>-п</w:t>
      </w:r>
      <w:r w:rsidR="00777B99">
        <w:rPr>
          <w:sz w:val="24"/>
          <w:szCs w:val="24"/>
          <w:u w:val="single"/>
          <w:lang w:val="ru-RU"/>
        </w:rPr>
        <w:t>_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2"/>
        <w:gridCol w:w="4593"/>
      </w:tblGrid>
      <w:tr w:rsidR="00AF3C65" w:rsidRPr="00922A9D" w:rsidTr="002D2455">
        <w:trPr>
          <w:trHeight w:val="1923"/>
        </w:trPr>
        <w:tc>
          <w:tcPr>
            <w:tcW w:w="6532" w:type="dxa"/>
          </w:tcPr>
          <w:p w:rsidR="00186963" w:rsidRPr="00053BE1" w:rsidRDefault="00186963" w:rsidP="001A6CF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="009D6E3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</w:t>
            </w:r>
            <w:r w:rsidR="009D6E35">
              <w:rPr>
                <w:rFonts w:ascii="Times New Roman" w:hAnsi="Times New Roman" w:cs="Times New Roman"/>
                <w:sz w:val="28"/>
                <w:szCs w:val="28"/>
              </w:rPr>
              <w:t xml:space="preserve"> и 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2262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проектированияи 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BE728C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4B6F">
              <w:rPr>
                <w:rFonts w:ascii="Times New Roman" w:hAnsi="Times New Roman" w:cs="Times New Roman"/>
                <w:sz w:val="28"/>
                <w:szCs w:val="28"/>
              </w:rPr>
              <w:t xml:space="preserve">Сбор нефти и </w:t>
            </w:r>
            <w:r w:rsidR="001A6CF4">
              <w:rPr>
                <w:rFonts w:ascii="Times New Roman" w:hAnsi="Times New Roman" w:cs="Times New Roman"/>
                <w:sz w:val="28"/>
                <w:szCs w:val="28"/>
              </w:rPr>
              <w:t>газа со скважин №№ 510, 511Лугового месторождения</w:t>
            </w:r>
            <w:r w:rsidR="00E36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593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8D69B3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E1">
        <w:rPr>
          <w:rFonts w:ascii="Times New Roman" w:hAnsi="Times New Roman"/>
          <w:sz w:val="28"/>
          <w:szCs w:val="28"/>
        </w:rPr>
        <w:t xml:space="preserve">В соответствии  со статьями  42, </w:t>
      </w:r>
      <w:r w:rsidR="006C7C51">
        <w:rPr>
          <w:rFonts w:ascii="Times New Roman" w:hAnsi="Times New Roman"/>
          <w:sz w:val="28"/>
          <w:szCs w:val="28"/>
        </w:rPr>
        <w:t xml:space="preserve">43, </w:t>
      </w:r>
      <w:r w:rsidRPr="00053BE1">
        <w:rPr>
          <w:rFonts w:ascii="Times New Roman" w:hAnsi="Times New Roman"/>
          <w:sz w:val="28"/>
          <w:szCs w:val="28"/>
        </w:rPr>
        <w:t>45, 46  Градостроительного к</w:t>
      </w:r>
      <w:r w:rsidR="005B1D8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Pr="00053BE1">
        <w:rPr>
          <w:rFonts w:ascii="Times New Roman" w:hAnsi="Times New Roman"/>
          <w:sz w:val="28"/>
          <w:szCs w:val="28"/>
        </w:rPr>
        <w:t>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</w:t>
      </w:r>
      <w:r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 утверждении  Положения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о порядке подготовки и утверждения документации </w:t>
      </w:r>
      <w:proofErr w:type="gramStart"/>
      <w:r w:rsidR="00E04404" w:rsidRPr="00053B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D91ABB">
        <w:rPr>
          <w:rFonts w:ascii="Times New Roman" w:hAnsi="Times New Roman"/>
          <w:sz w:val="28"/>
          <w:szCs w:val="28"/>
        </w:rPr>
        <w:t>, на основании</w:t>
      </w:r>
      <w:r w:rsidR="00D91ABB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D91ABB">
        <w:rPr>
          <w:rFonts w:ascii="Times New Roman" w:hAnsi="Times New Roman" w:cs="Times New Roman"/>
          <w:sz w:val="28"/>
          <w:szCs w:val="28"/>
        </w:rPr>
        <w:t>явления</w:t>
      </w:r>
      <w:r w:rsidR="00BE728C">
        <w:rPr>
          <w:rFonts w:ascii="Times New Roman" w:hAnsi="Times New Roman" w:cs="Times New Roman"/>
          <w:sz w:val="28"/>
          <w:szCs w:val="28"/>
        </w:rPr>
        <w:t xml:space="preserve"> ОО</w:t>
      </w:r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«</w:t>
      </w:r>
      <w:r w:rsidR="001A6CF4">
        <w:rPr>
          <w:rFonts w:ascii="Times New Roman" w:hAnsi="Times New Roman" w:cs="Times New Roman"/>
          <w:sz w:val="28"/>
          <w:szCs w:val="28"/>
        </w:rPr>
        <w:t>ИТ-Сервис</w:t>
      </w:r>
      <w:proofErr w:type="gramStart"/>
      <w:r w:rsidR="004B0789">
        <w:rPr>
          <w:rFonts w:ascii="Times New Roman" w:hAnsi="Times New Roman" w:cs="Times New Roman"/>
          <w:sz w:val="28"/>
          <w:szCs w:val="28"/>
        </w:rPr>
        <w:t>»</w:t>
      </w:r>
      <w:r w:rsidR="001A6C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6CF4">
        <w:rPr>
          <w:rFonts w:ascii="Times New Roman" w:hAnsi="Times New Roman" w:cs="Times New Roman"/>
          <w:sz w:val="28"/>
          <w:szCs w:val="28"/>
        </w:rPr>
        <w:t>т 14.11</w:t>
      </w:r>
      <w:r w:rsidR="006C7C51">
        <w:rPr>
          <w:rFonts w:ascii="Times New Roman" w:hAnsi="Times New Roman" w:cs="Times New Roman"/>
          <w:sz w:val="28"/>
          <w:szCs w:val="28"/>
        </w:rPr>
        <w:t xml:space="preserve">.2016 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 № </w:t>
      </w:r>
      <w:r w:rsidR="001A6CF4">
        <w:rPr>
          <w:rFonts w:ascii="Times New Roman" w:hAnsi="Times New Roman" w:cs="Times New Roman"/>
          <w:sz w:val="28"/>
          <w:szCs w:val="28"/>
        </w:rPr>
        <w:t>1883-11/16, (</w:t>
      </w:r>
      <w:proofErr w:type="spellStart"/>
      <w:r w:rsidR="001A6CF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A6CF4">
        <w:rPr>
          <w:rFonts w:ascii="Times New Roman" w:hAnsi="Times New Roman" w:cs="Times New Roman"/>
          <w:sz w:val="28"/>
          <w:szCs w:val="28"/>
        </w:rPr>
        <w:t>. № 7588 от 15.11</w:t>
      </w:r>
      <w:r w:rsidR="00E364DF">
        <w:rPr>
          <w:rFonts w:ascii="Times New Roman" w:hAnsi="Times New Roman" w:cs="Times New Roman"/>
          <w:sz w:val="28"/>
          <w:szCs w:val="28"/>
        </w:rPr>
        <w:t>.2016)</w:t>
      </w:r>
      <w:r w:rsidR="00FA0201" w:rsidRPr="00053BE1">
        <w:rPr>
          <w:rFonts w:ascii="Times New Roman" w:hAnsi="Times New Roman" w:cs="Times New Roman"/>
          <w:sz w:val="28"/>
          <w:szCs w:val="28"/>
        </w:rPr>
        <w:t>,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D5D79" w:rsidRPr="00053BE1">
        <w:rPr>
          <w:rFonts w:ascii="Times New Roman" w:hAnsi="Times New Roman" w:cs="Times New Roman"/>
          <w:sz w:val="28"/>
          <w:szCs w:val="28"/>
        </w:rPr>
        <w:t>Сорочинскогогородского</w:t>
      </w:r>
      <w:proofErr w:type="spellEnd"/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644DDB" w:rsidRPr="00053BE1">
        <w:rPr>
          <w:rFonts w:ascii="Times New Roman" w:hAnsi="Times New Roman" w:cs="Times New Roman"/>
          <w:sz w:val="28"/>
          <w:szCs w:val="28"/>
        </w:rPr>
        <w:t>О «</w:t>
      </w:r>
      <w:r w:rsidR="001A6CF4">
        <w:rPr>
          <w:rFonts w:ascii="Times New Roman" w:hAnsi="Times New Roman" w:cs="Times New Roman"/>
          <w:sz w:val="28"/>
          <w:szCs w:val="28"/>
        </w:rPr>
        <w:t>ИТ-Сервис</w:t>
      </w:r>
      <w:r w:rsidR="00644DDB">
        <w:rPr>
          <w:rFonts w:ascii="Times New Roman" w:hAnsi="Times New Roman" w:cs="Times New Roman"/>
          <w:sz w:val="28"/>
          <w:szCs w:val="28"/>
        </w:rPr>
        <w:t>»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планировке территории (</w:t>
      </w:r>
      <w:r w:rsidR="00520BE1" w:rsidRPr="00053BE1">
        <w:rPr>
          <w:rFonts w:ascii="Times New Roman" w:hAnsi="Times New Roman" w:cs="Times New Roman"/>
          <w:sz w:val="28"/>
          <w:szCs w:val="28"/>
        </w:rPr>
        <w:t>проект планировки</w:t>
      </w:r>
      <w:r w:rsidR="005343AF" w:rsidRPr="00053BE1">
        <w:rPr>
          <w:rFonts w:ascii="Times New Roman" w:hAnsi="Times New Roman" w:cs="Times New Roman"/>
          <w:sz w:val="28"/>
          <w:szCs w:val="28"/>
        </w:rPr>
        <w:t>,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проект межевания</w:t>
      </w:r>
      <w:r w:rsidR="005343AF" w:rsidRPr="00053BE1">
        <w:rPr>
          <w:rFonts w:ascii="Times New Roman" w:hAnsi="Times New Roman" w:cs="Times New Roman"/>
          <w:sz w:val="28"/>
          <w:szCs w:val="28"/>
        </w:rPr>
        <w:t>)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для </w:t>
      </w:r>
      <w:r w:rsidR="00622628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="008C00A2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 объекта ПАО «</w:t>
      </w:r>
      <w:proofErr w:type="spellStart"/>
      <w:r w:rsidR="00520BE1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520BE1" w:rsidRPr="00053BE1">
        <w:rPr>
          <w:rFonts w:ascii="Times New Roman" w:hAnsi="Times New Roman" w:cs="Times New Roman"/>
          <w:sz w:val="28"/>
          <w:szCs w:val="28"/>
        </w:rPr>
        <w:t xml:space="preserve">»: </w:t>
      </w:r>
      <w:r w:rsidR="00622628" w:rsidRPr="00053BE1">
        <w:rPr>
          <w:rFonts w:ascii="Times New Roman" w:hAnsi="Times New Roman" w:cs="Times New Roman"/>
          <w:sz w:val="28"/>
          <w:szCs w:val="28"/>
        </w:rPr>
        <w:t>«</w:t>
      </w:r>
      <w:r w:rsidR="005E1469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</w:t>
      </w:r>
      <w:r w:rsidR="001A6CF4">
        <w:rPr>
          <w:rFonts w:ascii="Times New Roman" w:hAnsi="Times New Roman" w:cs="Times New Roman"/>
          <w:sz w:val="28"/>
          <w:szCs w:val="28"/>
        </w:rPr>
        <w:t xml:space="preserve">510, 511 Лугового </w:t>
      </w:r>
      <w:r w:rsidR="00E364DF">
        <w:rPr>
          <w:rFonts w:ascii="Times New Roman" w:hAnsi="Times New Roman" w:cs="Times New Roman"/>
          <w:sz w:val="28"/>
          <w:szCs w:val="28"/>
        </w:rPr>
        <w:t>месторождения»</w:t>
      </w:r>
      <w:r w:rsidR="00644DDB"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BE728C" w:rsidRPr="00053BE1">
        <w:rPr>
          <w:rFonts w:ascii="Times New Roman" w:hAnsi="Times New Roman" w:cs="Times New Roman"/>
          <w:sz w:val="28"/>
          <w:szCs w:val="28"/>
        </w:rPr>
        <w:t>О «</w:t>
      </w:r>
      <w:r w:rsidR="001A6CF4">
        <w:rPr>
          <w:rFonts w:ascii="Times New Roman" w:hAnsi="Times New Roman" w:cs="Times New Roman"/>
          <w:sz w:val="28"/>
          <w:szCs w:val="28"/>
        </w:rPr>
        <w:t>ИТ-Сервис</w:t>
      </w:r>
      <w:r w:rsidR="00BE728C">
        <w:rPr>
          <w:rFonts w:ascii="Times New Roman" w:hAnsi="Times New Roman" w:cs="Times New Roman"/>
          <w:sz w:val="28"/>
          <w:szCs w:val="28"/>
        </w:rPr>
        <w:t>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</w:t>
      </w:r>
      <w:r w:rsidR="005E1469">
        <w:rPr>
          <w:rFonts w:ascii="Times New Roman" w:hAnsi="Times New Roman" w:cs="Times New Roman"/>
          <w:sz w:val="28"/>
          <w:szCs w:val="28"/>
        </w:rPr>
        <w:t xml:space="preserve"> определить  согласно приложению</w:t>
      </w:r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2D2455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2.2. Прием предложений  физических и юридических лиц о порядке, сроках подготовки  и содержании документации п</w:t>
      </w:r>
      <w:r w:rsidR="008C00A2">
        <w:rPr>
          <w:rFonts w:ascii="Times New Roman" w:hAnsi="Times New Roman" w:cs="Times New Roman"/>
          <w:sz w:val="28"/>
          <w:szCs w:val="28"/>
        </w:rPr>
        <w:t>о планировке территории (проект планировки, проект</w:t>
      </w:r>
      <w:r w:rsidRPr="00053BE1">
        <w:rPr>
          <w:rFonts w:ascii="Times New Roman" w:hAnsi="Times New Roman" w:cs="Times New Roman"/>
          <w:sz w:val="28"/>
          <w:szCs w:val="28"/>
        </w:rPr>
        <w:t xml:space="preserve"> межевания) для </w:t>
      </w:r>
      <w:r w:rsidR="00622628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053BE1">
        <w:rPr>
          <w:rFonts w:ascii="Times New Roman" w:hAnsi="Times New Roman" w:cs="Times New Roman"/>
          <w:sz w:val="28"/>
          <w:szCs w:val="28"/>
        </w:rPr>
        <w:t xml:space="preserve">строительства  объекта ПАО </w:t>
      </w:r>
      <w:r w:rsidRPr="00053BE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053BE1">
        <w:rPr>
          <w:rFonts w:ascii="Times New Roman" w:hAnsi="Times New Roman" w:cs="Times New Roman"/>
          <w:sz w:val="28"/>
          <w:szCs w:val="28"/>
        </w:rPr>
        <w:t xml:space="preserve">»: </w:t>
      </w:r>
      <w:r w:rsidR="001A6CF4" w:rsidRPr="00053BE1">
        <w:rPr>
          <w:rFonts w:ascii="Times New Roman" w:hAnsi="Times New Roman" w:cs="Times New Roman"/>
          <w:sz w:val="28"/>
          <w:szCs w:val="28"/>
        </w:rPr>
        <w:t>«</w:t>
      </w:r>
      <w:r w:rsidR="00301086">
        <w:rPr>
          <w:rFonts w:ascii="Times New Roman" w:hAnsi="Times New Roman" w:cs="Times New Roman"/>
          <w:sz w:val="28"/>
          <w:szCs w:val="28"/>
        </w:rPr>
        <w:t xml:space="preserve">Сбор нефти и газа со скважин №№ </w:t>
      </w:r>
      <w:r w:rsidR="001A6CF4">
        <w:rPr>
          <w:rFonts w:ascii="Times New Roman" w:hAnsi="Times New Roman" w:cs="Times New Roman"/>
          <w:sz w:val="28"/>
          <w:szCs w:val="28"/>
        </w:rPr>
        <w:t xml:space="preserve">510, 511 Лугового месторождения» </w:t>
      </w:r>
      <w:r w:rsidRPr="00053BE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Сорочинский городской округ Оренбургской области   вести  по адресу:  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Оренбургская  область, </w:t>
      </w:r>
      <w:r w:rsidR="00E364DF">
        <w:rPr>
          <w:rFonts w:ascii="Times New Roman" w:hAnsi="Times New Roman" w:cs="Times New Roman"/>
          <w:sz w:val="28"/>
          <w:szCs w:val="28"/>
        </w:rPr>
        <w:t xml:space="preserve">г. Сорочинск,  </w:t>
      </w:r>
      <w:r w:rsidR="00D91ABB" w:rsidRPr="00053BE1">
        <w:rPr>
          <w:rFonts w:ascii="Times New Roman" w:hAnsi="Times New Roman" w:cs="Times New Roman"/>
          <w:sz w:val="28"/>
          <w:szCs w:val="28"/>
        </w:rPr>
        <w:t>ул. Советская, 1, кабинет №7</w:t>
      </w:r>
      <w:r w:rsidR="00D91ABB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D91ABB">
        <w:rPr>
          <w:rFonts w:ascii="Times New Roman" w:hAnsi="Times New Roman" w:cs="Times New Roman"/>
          <w:sz w:val="28"/>
          <w:szCs w:val="28"/>
        </w:rPr>
        <w:t>.</w:t>
      </w:r>
    </w:p>
    <w:p w:rsidR="00072AB5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</w:t>
      </w:r>
      <w:r w:rsidR="008C00A2">
        <w:rPr>
          <w:rFonts w:ascii="Times New Roman" w:hAnsi="Times New Roman" w:cs="Times New Roman"/>
          <w:spacing w:val="-1"/>
          <w:sz w:val="28"/>
          <w:szCs w:val="28"/>
        </w:rPr>
        <w:t xml:space="preserve">кой округ Оренбургской области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 А. Ф.</w:t>
      </w:r>
    </w:p>
    <w:p w:rsidR="00D91ABB" w:rsidRPr="007F32D9" w:rsidRDefault="00D91ABB" w:rsidP="00D91ABB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4B03">
        <w:rPr>
          <w:rFonts w:ascii="Times New Roman" w:hAnsi="Times New Roman"/>
          <w:sz w:val="28"/>
          <w:szCs w:val="28"/>
        </w:rPr>
        <w:t>.Пост</w:t>
      </w:r>
      <w:r w:rsidR="002D2455">
        <w:rPr>
          <w:rFonts w:ascii="Times New Roman" w:hAnsi="Times New Roman"/>
          <w:sz w:val="28"/>
          <w:szCs w:val="28"/>
        </w:rPr>
        <w:t>ановление вступает в силу после</w:t>
      </w:r>
      <w:r w:rsidR="006C7C5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</w:t>
      </w:r>
      <w:r w:rsidR="002D2455">
        <w:rPr>
          <w:rFonts w:ascii="Times New Roman" w:hAnsi="Times New Roman"/>
          <w:sz w:val="28"/>
          <w:szCs w:val="28"/>
        </w:rPr>
        <w:t>гоопубликования</w:t>
      </w:r>
      <w:r>
        <w:rPr>
          <w:rFonts w:ascii="Times New Roman" w:hAnsi="Times New Roman"/>
          <w:sz w:val="28"/>
          <w:szCs w:val="28"/>
        </w:rPr>
        <w:t>в</w:t>
      </w:r>
      <w:r w:rsidR="008C00A2">
        <w:rPr>
          <w:rFonts w:ascii="Times New Roman" w:hAnsi="Times New Roman"/>
          <w:sz w:val="28"/>
          <w:szCs w:val="28"/>
        </w:rPr>
        <w:t xml:space="preserve"> газете «Сорочинский в</w:t>
      </w:r>
      <w:r w:rsidR="002D2455">
        <w:rPr>
          <w:rFonts w:ascii="Times New Roman" w:hAnsi="Times New Roman"/>
          <w:sz w:val="28"/>
          <w:szCs w:val="28"/>
        </w:rPr>
        <w:t>естник» иподлежит</w:t>
      </w:r>
      <w:r>
        <w:rPr>
          <w:rFonts w:ascii="Times New Roman" w:hAnsi="Times New Roman"/>
          <w:sz w:val="28"/>
          <w:szCs w:val="28"/>
        </w:rPr>
        <w:t xml:space="preserve"> размещению на П</w:t>
      </w:r>
      <w:r w:rsidRPr="00A8265E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1098" w:rsidRPr="00053BE1" w:rsidRDefault="00BE021D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86360</wp:posOffset>
            </wp:positionV>
            <wp:extent cx="804545" cy="72326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81">
        <w:rPr>
          <w:rFonts w:ascii="Times New Roman" w:hAnsi="Times New Roman"/>
          <w:sz w:val="28"/>
          <w:szCs w:val="28"/>
        </w:rPr>
        <w:t>Глава</w:t>
      </w:r>
      <w:r w:rsidR="009C1098" w:rsidRPr="00053B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5481" w:rsidRPr="002D2455" w:rsidRDefault="009C1098" w:rsidP="002D245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</w:t>
      </w:r>
      <w:r w:rsidR="00D75481">
        <w:rPr>
          <w:rFonts w:ascii="Times New Roman" w:hAnsi="Times New Roman"/>
          <w:sz w:val="28"/>
          <w:szCs w:val="28"/>
        </w:rPr>
        <w:t>округ</w:t>
      </w:r>
      <w:r w:rsidR="00BE021D">
        <w:rPr>
          <w:rFonts w:ascii="Times New Roman" w:hAnsi="Times New Roman"/>
          <w:sz w:val="28"/>
          <w:szCs w:val="28"/>
        </w:rPr>
        <w:tab/>
      </w:r>
      <w:r w:rsidR="00BE021D">
        <w:rPr>
          <w:rFonts w:ascii="Times New Roman" w:hAnsi="Times New Roman"/>
          <w:sz w:val="28"/>
          <w:szCs w:val="28"/>
        </w:rPr>
        <w:tab/>
      </w:r>
      <w:r w:rsidR="00BE021D">
        <w:rPr>
          <w:rFonts w:ascii="Times New Roman" w:hAnsi="Times New Roman"/>
          <w:sz w:val="28"/>
          <w:szCs w:val="28"/>
        </w:rPr>
        <w:tab/>
      </w:r>
      <w:r w:rsidR="00BE021D">
        <w:rPr>
          <w:rFonts w:ascii="Times New Roman" w:hAnsi="Times New Roman"/>
          <w:sz w:val="28"/>
          <w:szCs w:val="28"/>
        </w:rPr>
        <w:tab/>
      </w:r>
      <w:r w:rsidR="00BE021D">
        <w:rPr>
          <w:rFonts w:ascii="Times New Roman" w:hAnsi="Times New Roman"/>
          <w:sz w:val="28"/>
          <w:szCs w:val="28"/>
        </w:rPr>
        <w:tab/>
      </w:r>
      <w:r w:rsidR="00D75481">
        <w:rPr>
          <w:rFonts w:ascii="Times New Roman" w:hAnsi="Times New Roman"/>
          <w:sz w:val="28"/>
          <w:szCs w:val="28"/>
        </w:rPr>
        <w:t xml:space="preserve">Т.П. Мелентьева                          </w:t>
      </w: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5E1469" w:rsidRDefault="005E146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5E1469" w:rsidRDefault="005E146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5E1469" w:rsidRDefault="005E146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6C7C51" w:rsidRDefault="001A6CF4" w:rsidP="00E364DF">
      <w:pPr>
        <w:pStyle w:val="2"/>
        <w:ind w:left="-709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управление архитектуры</w:t>
      </w:r>
      <w:r w:rsidR="00520BE1" w:rsidRPr="00922A9D">
        <w:rPr>
          <w:sz w:val="20"/>
          <w:lang w:val="ru-RU"/>
        </w:rPr>
        <w:t>, прокуратуре</w:t>
      </w:r>
      <w:r w:rsidR="00187CF4" w:rsidRPr="00922A9D">
        <w:rPr>
          <w:sz w:val="20"/>
          <w:lang w:val="ru-RU"/>
        </w:rPr>
        <w:t>,</w:t>
      </w:r>
      <w:r w:rsidR="008C00A2">
        <w:rPr>
          <w:sz w:val="20"/>
          <w:lang w:val="ru-RU"/>
        </w:rPr>
        <w:t xml:space="preserve"> Елисеевой М.А.</w:t>
      </w:r>
      <w:r w:rsidR="00983DE8">
        <w:rPr>
          <w:sz w:val="20"/>
          <w:lang w:val="ru-RU"/>
        </w:rPr>
        <w:t xml:space="preserve">, </w:t>
      </w:r>
      <w:r w:rsidR="00520BE1" w:rsidRPr="00922A9D">
        <w:rPr>
          <w:sz w:val="20"/>
          <w:lang w:val="ru-RU"/>
        </w:rPr>
        <w:t>заявителю</w:t>
      </w:r>
      <w:r w:rsidR="00E364DF">
        <w:rPr>
          <w:sz w:val="20"/>
          <w:lang w:val="ru-RU"/>
        </w:rPr>
        <w:t>.</w:t>
      </w:r>
    </w:p>
    <w:p w:rsidR="001A6CF4" w:rsidRDefault="001A6CF4" w:rsidP="00E364DF">
      <w:pPr>
        <w:pStyle w:val="2"/>
        <w:ind w:left="-709"/>
        <w:rPr>
          <w:sz w:val="20"/>
          <w:lang w:val="ru-RU"/>
        </w:rPr>
      </w:pPr>
    </w:p>
    <w:p w:rsidR="001A6CF4" w:rsidRDefault="001A6CF4" w:rsidP="00E364DF">
      <w:pPr>
        <w:pStyle w:val="2"/>
        <w:ind w:left="-709"/>
        <w:rPr>
          <w:sz w:val="20"/>
          <w:lang w:val="ru-RU"/>
        </w:rPr>
      </w:pPr>
    </w:p>
    <w:p w:rsidR="001A6CF4" w:rsidRDefault="001A6CF4" w:rsidP="00E364DF">
      <w:pPr>
        <w:pStyle w:val="2"/>
        <w:ind w:left="-709"/>
        <w:rPr>
          <w:sz w:val="20"/>
          <w:lang w:val="ru-RU"/>
        </w:rPr>
      </w:pPr>
    </w:p>
    <w:p w:rsidR="001A6CF4" w:rsidRDefault="001A6CF4" w:rsidP="00E364DF">
      <w:pPr>
        <w:pStyle w:val="2"/>
        <w:ind w:left="-709"/>
        <w:rPr>
          <w:sz w:val="20"/>
          <w:lang w:val="ru-RU"/>
        </w:rPr>
      </w:pPr>
    </w:p>
    <w:p w:rsidR="00C06B9A" w:rsidRDefault="00C06B9A" w:rsidP="00AF3C65">
      <w:pPr>
        <w:pStyle w:val="2"/>
        <w:ind w:left="-709"/>
        <w:rPr>
          <w:sz w:val="20"/>
          <w:lang w:val="ru-RU"/>
        </w:rPr>
      </w:pPr>
    </w:p>
    <w:p w:rsidR="00C06B9A" w:rsidRDefault="00C06B9A" w:rsidP="003E33A9">
      <w:pPr>
        <w:pStyle w:val="2"/>
        <w:ind w:left="-709"/>
        <w:jc w:val="center"/>
        <w:rPr>
          <w:sz w:val="28"/>
          <w:szCs w:val="28"/>
          <w:lang w:val="ru-RU"/>
        </w:rPr>
      </w:pPr>
      <w:r w:rsidRPr="00C06B9A">
        <w:rPr>
          <w:sz w:val="28"/>
          <w:szCs w:val="28"/>
          <w:lang w:val="ru-RU"/>
        </w:rPr>
        <w:t>Приложение № 1</w:t>
      </w:r>
    </w:p>
    <w:p w:rsidR="00C06B9A" w:rsidRDefault="003E33A9" w:rsidP="003E33A9">
      <w:pPr>
        <w:pStyle w:val="2"/>
        <w:ind w:lef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к  постановлению  а</w:t>
      </w:r>
      <w:r w:rsidR="00C06B9A">
        <w:rPr>
          <w:sz w:val="28"/>
          <w:szCs w:val="28"/>
          <w:lang w:val="ru-RU"/>
        </w:rPr>
        <w:t>дминистрации</w:t>
      </w:r>
    </w:p>
    <w:p w:rsidR="00C06B9A" w:rsidRDefault="00C06B9A" w:rsidP="00C06B9A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Сорочинского   городского   округа</w:t>
      </w:r>
    </w:p>
    <w:p w:rsidR="00C06B9A" w:rsidRDefault="00C06B9A" w:rsidP="005B0C77">
      <w:pPr>
        <w:pStyle w:val="2"/>
        <w:ind w:lef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«___» _______ 2016  № _____</w:t>
      </w:r>
    </w:p>
    <w:p w:rsidR="005B0C77" w:rsidRDefault="005B0C77" w:rsidP="005B0C77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5B0C77" w:rsidRDefault="005B0C77" w:rsidP="005B0C77">
      <w:pPr>
        <w:pStyle w:val="2"/>
        <w:ind w:left="-709"/>
        <w:jc w:val="center"/>
        <w:rPr>
          <w:sz w:val="28"/>
          <w:szCs w:val="28"/>
          <w:lang w:val="ru-RU"/>
        </w:rPr>
      </w:pPr>
    </w:p>
    <w:p w:rsidR="005B0C77" w:rsidRDefault="005B0C77" w:rsidP="005B0C77">
      <w:pPr>
        <w:pStyle w:val="2"/>
        <w:ind w:left="-709"/>
        <w:jc w:val="center"/>
        <w:rPr>
          <w:b/>
          <w:noProof/>
          <w:sz w:val="24"/>
          <w:szCs w:val="24"/>
          <w:lang w:val="ru-RU"/>
        </w:rPr>
      </w:pPr>
      <w:r w:rsidRPr="005B0C77">
        <w:rPr>
          <w:sz w:val="24"/>
          <w:szCs w:val="24"/>
          <w:lang w:val="ru-RU"/>
        </w:rPr>
        <w:t>Обзорная схема расположения объекта:</w:t>
      </w:r>
    </w:p>
    <w:p w:rsidR="005B0C77" w:rsidRDefault="005B0C77" w:rsidP="005B0C77">
      <w:pPr>
        <w:pStyle w:val="2"/>
        <w:ind w:left="-709"/>
        <w:jc w:val="center"/>
        <w:rPr>
          <w:sz w:val="24"/>
          <w:szCs w:val="24"/>
          <w:lang w:val="ru-RU"/>
        </w:rPr>
      </w:pPr>
      <w:r w:rsidRPr="005B0C77">
        <w:rPr>
          <w:sz w:val="24"/>
          <w:szCs w:val="24"/>
          <w:lang w:val="ru-RU"/>
        </w:rPr>
        <w:t>«Сбор нефти и газа со скважин №№ №№ 510, 511 Лугового месторождения»</w:t>
      </w:r>
    </w:p>
    <w:p w:rsidR="005B0C77" w:rsidRDefault="005B0C77" w:rsidP="005B0C77">
      <w:pPr>
        <w:pStyle w:val="2"/>
        <w:ind w:left="-709"/>
        <w:jc w:val="center"/>
        <w:rPr>
          <w:sz w:val="28"/>
          <w:szCs w:val="28"/>
          <w:lang w:val="ru-RU"/>
        </w:rPr>
      </w:pPr>
      <w:r w:rsidRPr="00DF5A01">
        <w:rPr>
          <w:b/>
          <w:noProof/>
          <w:lang w:val="ru-RU"/>
        </w:rPr>
        <w:drawing>
          <wp:inline distT="0" distB="0" distL="0" distR="0">
            <wp:extent cx="5878286" cy="7263448"/>
            <wp:effectExtent l="0" t="0" r="0" b="0"/>
            <wp:docPr id="1" name="Рисунок 1" descr="Презентация Microsoft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Microsoft PowerPo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06" b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35" cy="72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DB" w:rsidRPr="00922A9D" w:rsidRDefault="00644DDB" w:rsidP="00C06B9A">
      <w:pPr>
        <w:pStyle w:val="2"/>
        <w:ind w:left="-709"/>
        <w:jc w:val="center"/>
        <w:rPr>
          <w:sz w:val="20"/>
          <w:lang w:val="ru-RU"/>
        </w:rPr>
      </w:pPr>
    </w:p>
    <w:sectPr w:rsidR="00644DDB" w:rsidRPr="00922A9D" w:rsidSect="00053B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22C0E"/>
    <w:rsid w:val="000403C7"/>
    <w:rsid w:val="000448F2"/>
    <w:rsid w:val="000460C6"/>
    <w:rsid w:val="00053BE1"/>
    <w:rsid w:val="0006292E"/>
    <w:rsid w:val="00071A39"/>
    <w:rsid w:val="00072AB5"/>
    <w:rsid w:val="000F020F"/>
    <w:rsid w:val="001009DF"/>
    <w:rsid w:val="00136627"/>
    <w:rsid w:val="00172217"/>
    <w:rsid w:val="00186963"/>
    <w:rsid w:val="00187CF4"/>
    <w:rsid w:val="00194BA0"/>
    <w:rsid w:val="001A6CF4"/>
    <w:rsid w:val="002B4C66"/>
    <w:rsid w:val="002D2455"/>
    <w:rsid w:val="00301086"/>
    <w:rsid w:val="00394D3C"/>
    <w:rsid w:val="003A123C"/>
    <w:rsid w:val="003B3A3B"/>
    <w:rsid w:val="003C0195"/>
    <w:rsid w:val="003E33A9"/>
    <w:rsid w:val="004148AA"/>
    <w:rsid w:val="00453E04"/>
    <w:rsid w:val="004B0789"/>
    <w:rsid w:val="004B21A7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9751A"/>
    <w:rsid w:val="005B0C77"/>
    <w:rsid w:val="005B1D86"/>
    <w:rsid w:val="005B5719"/>
    <w:rsid w:val="005C1BE7"/>
    <w:rsid w:val="005D5D79"/>
    <w:rsid w:val="005E1469"/>
    <w:rsid w:val="00610021"/>
    <w:rsid w:val="006144C0"/>
    <w:rsid w:val="00622628"/>
    <w:rsid w:val="00633D3F"/>
    <w:rsid w:val="006358B2"/>
    <w:rsid w:val="00644DDB"/>
    <w:rsid w:val="0065123E"/>
    <w:rsid w:val="00655E3B"/>
    <w:rsid w:val="00674792"/>
    <w:rsid w:val="006C7C51"/>
    <w:rsid w:val="006D062B"/>
    <w:rsid w:val="006D1C6E"/>
    <w:rsid w:val="006E66E6"/>
    <w:rsid w:val="007246AC"/>
    <w:rsid w:val="007517F1"/>
    <w:rsid w:val="00777B99"/>
    <w:rsid w:val="007B5390"/>
    <w:rsid w:val="007C399D"/>
    <w:rsid w:val="00807B73"/>
    <w:rsid w:val="00811896"/>
    <w:rsid w:val="008170F5"/>
    <w:rsid w:val="0082412D"/>
    <w:rsid w:val="00884BED"/>
    <w:rsid w:val="008959BB"/>
    <w:rsid w:val="008A266D"/>
    <w:rsid w:val="008C00A2"/>
    <w:rsid w:val="008D69B3"/>
    <w:rsid w:val="008E1501"/>
    <w:rsid w:val="00922A9D"/>
    <w:rsid w:val="00983DE8"/>
    <w:rsid w:val="009A6916"/>
    <w:rsid w:val="009A7233"/>
    <w:rsid w:val="009C1098"/>
    <w:rsid w:val="009D01D0"/>
    <w:rsid w:val="009D249A"/>
    <w:rsid w:val="009D6E35"/>
    <w:rsid w:val="00A360CD"/>
    <w:rsid w:val="00AB1ACB"/>
    <w:rsid w:val="00AD2A74"/>
    <w:rsid w:val="00AF3C65"/>
    <w:rsid w:val="00B06D49"/>
    <w:rsid w:val="00B441EA"/>
    <w:rsid w:val="00B64663"/>
    <w:rsid w:val="00B83C49"/>
    <w:rsid w:val="00BC355C"/>
    <w:rsid w:val="00BE021D"/>
    <w:rsid w:val="00BE728C"/>
    <w:rsid w:val="00BF6076"/>
    <w:rsid w:val="00C06B9A"/>
    <w:rsid w:val="00C66999"/>
    <w:rsid w:val="00C833C9"/>
    <w:rsid w:val="00C90C23"/>
    <w:rsid w:val="00CC01C9"/>
    <w:rsid w:val="00CC6564"/>
    <w:rsid w:val="00CC7F15"/>
    <w:rsid w:val="00CF2E46"/>
    <w:rsid w:val="00CF6262"/>
    <w:rsid w:val="00D1061D"/>
    <w:rsid w:val="00D305C6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364DF"/>
    <w:rsid w:val="00E74664"/>
    <w:rsid w:val="00E94B6F"/>
    <w:rsid w:val="00EA1AF7"/>
    <w:rsid w:val="00EB3B9C"/>
    <w:rsid w:val="00EE0DD9"/>
    <w:rsid w:val="00F527F1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55C3-802E-41FA-833D-B4694C8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3</cp:revision>
  <cp:lastPrinted>2016-11-16T11:25:00Z</cp:lastPrinted>
  <dcterms:created xsi:type="dcterms:W3CDTF">2016-11-24T11:52:00Z</dcterms:created>
  <dcterms:modified xsi:type="dcterms:W3CDTF">2016-11-24T11:52:00Z</dcterms:modified>
</cp:coreProperties>
</file>