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90">
        <w:rPr>
          <w:sz w:val="2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="00055E3D" w:rsidRPr="002C4CBA">
              <w:rPr>
                <w:szCs w:val="28"/>
              </w:rPr>
              <w:t>Сорочинского</w:t>
            </w:r>
            <w:proofErr w:type="spellEnd"/>
            <w:r w:rsidR="00055E3D" w:rsidRPr="002C4CBA">
              <w:rPr>
                <w:szCs w:val="28"/>
              </w:rPr>
              <w:t xml:space="preserve">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D4183">
        <w:rPr>
          <w:sz w:val="22"/>
          <w:lang w:val="ru-RU"/>
        </w:rPr>
        <w:t>10.11.2015</w:t>
      </w:r>
      <w:r>
        <w:rPr>
          <w:sz w:val="22"/>
          <w:lang w:val="ru-RU"/>
        </w:rPr>
        <w:t xml:space="preserve"> №</w:t>
      </w:r>
      <w:r w:rsidR="006D4183">
        <w:rPr>
          <w:sz w:val="22"/>
          <w:lang w:val="ru-RU"/>
        </w:rPr>
        <w:t xml:space="preserve"> 528-п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tbl>
      <w:tblPr>
        <w:tblW w:w="0" w:type="auto"/>
        <w:tblLook w:val="01E0"/>
      </w:tblPr>
      <w:tblGrid>
        <w:gridCol w:w="9889"/>
      </w:tblGrid>
      <w:tr w:rsidR="008A72BC" w:rsidTr="00D25947">
        <w:tc>
          <w:tcPr>
            <w:tcW w:w="9889" w:type="dxa"/>
            <w:shd w:val="clear" w:color="auto" w:fill="auto"/>
          </w:tcPr>
          <w:p w:rsidR="008A72BC" w:rsidRPr="008A72BC" w:rsidRDefault="008A72BC" w:rsidP="00371B68">
            <w:pPr>
              <w:spacing w:line="264" w:lineRule="auto"/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 xml:space="preserve">Об утверждении </w:t>
            </w:r>
            <w:r w:rsidRPr="008A72BC">
              <w:rPr>
                <w:sz w:val="28"/>
                <w:szCs w:val="28"/>
              </w:rPr>
              <w:t xml:space="preserve"> </w:t>
            </w:r>
            <w:r w:rsidRPr="00BF5A59">
              <w:rPr>
                <w:sz w:val="28"/>
                <w:szCs w:val="28"/>
              </w:rPr>
              <w:t xml:space="preserve">Порядка </w:t>
            </w:r>
            <w:r w:rsidR="008B0623" w:rsidRPr="00C34FBE">
              <w:rPr>
                <w:sz w:val="28"/>
                <w:szCs w:val="28"/>
              </w:rPr>
              <w:t xml:space="preserve"> </w:t>
            </w:r>
            <w:r w:rsidRPr="00BF5A59">
              <w:rPr>
                <w:sz w:val="28"/>
                <w:szCs w:val="28"/>
              </w:rPr>
              <w:t>предоставления</w:t>
            </w:r>
          </w:p>
          <w:p w:rsidR="008A72BC" w:rsidRPr="008A72BC" w:rsidRDefault="00371B68" w:rsidP="00371B68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8A72BC" w:rsidRPr="00BF5A59">
              <w:rPr>
                <w:sz w:val="28"/>
                <w:szCs w:val="28"/>
              </w:rPr>
              <w:t>убсидий</w:t>
            </w:r>
            <w:proofErr w:type="spellEnd"/>
            <w:r w:rsidR="008A72BC" w:rsidRPr="008A72BC">
              <w:rPr>
                <w:sz w:val="28"/>
                <w:szCs w:val="28"/>
              </w:rPr>
              <w:t xml:space="preserve">   </w:t>
            </w:r>
            <w:r w:rsidR="008A72BC" w:rsidRPr="00BF5A59">
              <w:rPr>
                <w:sz w:val="28"/>
                <w:szCs w:val="28"/>
              </w:rPr>
              <w:t xml:space="preserve"> </w:t>
            </w:r>
            <w:r w:rsidR="008A72BC">
              <w:rPr>
                <w:sz w:val="28"/>
                <w:szCs w:val="28"/>
                <w:lang w:val="en-US"/>
              </w:rPr>
              <w:t> </w:t>
            </w:r>
            <w:r w:rsidR="008A72BC" w:rsidRPr="008A72BC">
              <w:rPr>
                <w:sz w:val="28"/>
                <w:szCs w:val="28"/>
              </w:rPr>
              <w:t xml:space="preserve"> </w:t>
            </w:r>
            <w:r w:rsidR="008A72BC" w:rsidRPr="00BF5A59">
              <w:rPr>
                <w:sz w:val="28"/>
                <w:szCs w:val="28"/>
              </w:rPr>
              <w:t>на</w:t>
            </w:r>
            <w:r w:rsidR="008A72BC" w:rsidRPr="008A72BC">
              <w:rPr>
                <w:sz w:val="28"/>
                <w:szCs w:val="28"/>
              </w:rPr>
              <w:t xml:space="preserve">     </w:t>
            </w:r>
            <w:r w:rsidR="008A72BC" w:rsidRPr="00BF5A59">
              <w:rPr>
                <w:sz w:val="28"/>
                <w:szCs w:val="28"/>
              </w:rPr>
              <w:t xml:space="preserve"> возмещение </w:t>
            </w:r>
            <w:r w:rsidR="008B0623" w:rsidRPr="008B0623">
              <w:rPr>
                <w:sz w:val="28"/>
                <w:szCs w:val="28"/>
              </w:rPr>
              <w:t xml:space="preserve"> </w:t>
            </w:r>
            <w:r w:rsidR="008B0623" w:rsidRPr="00C34FBE">
              <w:rPr>
                <w:sz w:val="28"/>
                <w:szCs w:val="28"/>
              </w:rPr>
              <w:t xml:space="preserve"> </w:t>
            </w:r>
            <w:r w:rsidR="008A72BC" w:rsidRPr="008A72BC">
              <w:rPr>
                <w:sz w:val="28"/>
                <w:szCs w:val="28"/>
              </w:rPr>
              <w:t xml:space="preserve">  </w:t>
            </w:r>
            <w:r w:rsidR="008A72BC" w:rsidRPr="00BF5A59">
              <w:rPr>
                <w:sz w:val="28"/>
                <w:szCs w:val="28"/>
              </w:rPr>
              <w:t xml:space="preserve">расходов, </w:t>
            </w:r>
          </w:p>
          <w:p w:rsidR="008A72BC" w:rsidRPr="009F7932" w:rsidRDefault="008A72BC" w:rsidP="00371B68">
            <w:pPr>
              <w:spacing w:line="264" w:lineRule="auto"/>
              <w:rPr>
                <w:sz w:val="28"/>
                <w:szCs w:val="28"/>
              </w:rPr>
            </w:pPr>
            <w:proofErr w:type="gramStart"/>
            <w:r w:rsidRPr="00BF5A59">
              <w:rPr>
                <w:sz w:val="28"/>
                <w:szCs w:val="28"/>
              </w:rPr>
              <w:t>связанных</w:t>
            </w:r>
            <w:proofErr w:type="gramEnd"/>
            <w:r w:rsidRPr="00BF5A59">
              <w:rPr>
                <w:sz w:val="28"/>
                <w:szCs w:val="28"/>
              </w:rPr>
              <w:t xml:space="preserve"> с осуществлением пригородных</w:t>
            </w:r>
          </w:p>
          <w:p w:rsidR="008A72BC" w:rsidRPr="008A72BC" w:rsidRDefault="008A72BC" w:rsidP="00371B68">
            <w:pPr>
              <w:spacing w:line="264" w:lineRule="auto"/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>пассажирских</w:t>
            </w:r>
            <w:r w:rsidRPr="00371B68">
              <w:rPr>
                <w:sz w:val="28"/>
                <w:szCs w:val="28"/>
              </w:rPr>
              <w:t xml:space="preserve"> </w:t>
            </w:r>
            <w:r w:rsidRPr="00BF5A59">
              <w:rPr>
                <w:sz w:val="28"/>
                <w:szCs w:val="28"/>
              </w:rPr>
              <w:t xml:space="preserve"> </w:t>
            </w:r>
            <w:r w:rsidR="008B0623" w:rsidRPr="00C34FBE">
              <w:rPr>
                <w:sz w:val="28"/>
                <w:szCs w:val="28"/>
              </w:rPr>
              <w:t xml:space="preserve"> </w:t>
            </w:r>
            <w:r w:rsidRPr="00BF5A59">
              <w:rPr>
                <w:sz w:val="28"/>
                <w:szCs w:val="28"/>
              </w:rPr>
              <w:t>перевозок</w:t>
            </w:r>
            <w:r w:rsidRPr="00371B68">
              <w:rPr>
                <w:sz w:val="28"/>
                <w:szCs w:val="28"/>
              </w:rPr>
              <w:t xml:space="preserve">  </w:t>
            </w:r>
            <w:proofErr w:type="gramStart"/>
            <w:r w:rsidRPr="00BF5A59">
              <w:rPr>
                <w:sz w:val="28"/>
                <w:szCs w:val="28"/>
              </w:rPr>
              <w:t>автомобильным</w:t>
            </w:r>
            <w:proofErr w:type="gramEnd"/>
            <w:r w:rsidRPr="00BF5A59">
              <w:rPr>
                <w:sz w:val="28"/>
                <w:szCs w:val="28"/>
              </w:rPr>
              <w:t xml:space="preserve"> </w:t>
            </w:r>
          </w:p>
          <w:p w:rsidR="00DF0A52" w:rsidRDefault="008A72BC" w:rsidP="00371B68">
            <w:pPr>
              <w:spacing w:line="264" w:lineRule="auto"/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>транспо</w:t>
            </w:r>
            <w:r w:rsidR="00DF0A52">
              <w:rPr>
                <w:sz w:val="28"/>
                <w:szCs w:val="28"/>
              </w:rPr>
              <w:t>ртом  за счет средств</w:t>
            </w:r>
            <w:r w:rsidR="00E60227">
              <w:rPr>
                <w:sz w:val="28"/>
                <w:szCs w:val="28"/>
              </w:rPr>
              <w:t xml:space="preserve"> </w:t>
            </w:r>
            <w:r w:rsidR="00DF0A52">
              <w:rPr>
                <w:sz w:val="28"/>
                <w:szCs w:val="28"/>
              </w:rPr>
              <w:t xml:space="preserve"> </w:t>
            </w:r>
            <w:r w:rsidRPr="00BF5A59">
              <w:rPr>
                <w:sz w:val="28"/>
                <w:szCs w:val="28"/>
              </w:rPr>
              <w:t xml:space="preserve">местного </w:t>
            </w:r>
          </w:p>
          <w:p w:rsidR="008A72BC" w:rsidRPr="00BF5A59" w:rsidRDefault="005E1010" w:rsidP="00371B68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</w:p>
          <w:p w:rsidR="008A72BC" w:rsidRPr="00BF5A59" w:rsidRDefault="008A72BC" w:rsidP="00371B6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8A72BC" w:rsidRPr="00427809" w:rsidRDefault="008A72BC" w:rsidP="00371B68">
      <w:pPr>
        <w:spacing w:line="264" w:lineRule="auto"/>
        <w:rPr>
          <w:sz w:val="14"/>
        </w:rPr>
      </w:pPr>
    </w:p>
    <w:p w:rsidR="008A72BC" w:rsidRPr="00C8641A" w:rsidRDefault="008A72BC" w:rsidP="00371B68">
      <w:pPr>
        <w:spacing w:line="264" w:lineRule="auto"/>
        <w:rPr>
          <w:sz w:val="10"/>
        </w:rPr>
      </w:pPr>
    </w:p>
    <w:p w:rsidR="008A72BC" w:rsidRPr="00A006DD" w:rsidRDefault="008A72BC" w:rsidP="008413AE">
      <w:pPr>
        <w:pStyle w:val="ConsPlusNormal"/>
        <w:ind w:firstLine="540"/>
        <w:jc w:val="both"/>
      </w:pPr>
      <w:r>
        <w:t xml:space="preserve"> В соответствии со статьей </w:t>
      </w:r>
      <w:r w:rsidRPr="00A006DD">
        <w:t xml:space="preserve"> 78 Бюджетного кодекса Российской Федерации, </w:t>
      </w:r>
      <w:r w:rsidR="008413AE">
        <w:t>Федеральным законом от 06.10.2003 N 131-ФЗ «Об общих принципах организации местного самоуправ</w:t>
      </w:r>
      <w:r w:rsidR="00BD4B3C">
        <w:t xml:space="preserve">ления в Российской Федерации», </w:t>
      </w:r>
      <w:r w:rsidR="008413AE">
        <w:t xml:space="preserve"> </w:t>
      </w:r>
      <w:r w:rsidRPr="00A006DD">
        <w:t>руководствуяс</w:t>
      </w:r>
      <w:r>
        <w:t xml:space="preserve">ь </w:t>
      </w:r>
      <w:r w:rsidR="008413AE">
        <w:t xml:space="preserve"> статьями 32, 35, 40 </w:t>
      </w:r>
      <w:r>
        <w:t>Устав</w:t>
      </w:r>
      <w:r w:rsidR="008413AE">
        <w:t xml:space="preserve">а муниципального образования </w:t>
      </w:r>
      <w:r>
        <w:t xml:space="preserve"> </w:t>
      </w:r>
      <w:proofErr w:type="spellStart"/>
      <w:r>
        <w:t>Сорочинск</w:t>
      </w:r>
      <w:r w:rsidR="008413AE">
        <w:t>ий</w:t>
      </w:r>
      <w:proofErr w:type="spellEnd"/>
      <w:r>
        <w:t xml:space="preserve"> городско</w:t>
      </w:r>
      <w:r w:rsidR="008413AE">
        <w:t xml:space="preserve">й </w:t>
      </w:r>
      <w:r>
        <w:t xml:space="preserve"> округ</w:t>
      </w:r>
      <w:r w:rsidR="008413AE">
        <w:t xml:space="preserve"> Оренбургской области</w:t>
      </w:r>
      <w:r w:rsidRPr="00A006DD">
        <w:t xml:space="preserve">, </w:t>
      </w:r>
      <w:r w:rsidR="008413AE">
        <w:t xml:space="preserve">администрация </w:t>
      </w:r>
      <w:proofErr w:type="spellStart"/>
      <w:r w:rsidR="008413AE">
        <w:t>Сорочинского</w:t>
      </w:r>
      <w:proofErr w:type="spellEnd"/>
      <w:r w:rsidR="008413AE">
        <w:t xml:space="preserve"> городского округа Оренбургской области постановляет</w:t>
      </w:r>
      <w:r w:rsidRPr="00A006DD">
        <w:t>:</w:t>
      </w:r>
    </w:p>
    <w:p w:rsidR="008A72BC" w:rsidRPr="00C8641A" w:rsidRDefault="008A72BC" w:rsidP="00371B68">
      <w:pPr>
        <w:spacing w:line="264" w:lineRule="auto"/>
        <w:ind w:firstLine="900"/>
        <w:jc w:val="both"/>
        <w:rPr>
          <w:color w:val="808000"/>
          <w:sz w:val="2"/>
          <w:szCs w:val="28"/>
        </w:rPr>
      </w:pPr>
    </w:p>
    <w:p w:rsidR="008A72BC" w:rsidRDefault="008A72BC" w:rsidP="00371B68">
      <w:pPr>
        <w:spacing w:line="264" w:lineRule="auto"/>
        <w:ind w:firstLine="851"/>
        <w:jc w:val="both"/>
        <w:rPr>
          <w:sz w:val="28"/>
          <w:szCs w:val="28"/>
        </w:rPr>
      </w:pPr>
      <w:r w:rsidRPr="001B48C8">
        <w:rPr>
          <w:sz w:val="28"/>
          <w:szCs w:val="28"/>
        </w:rPr>
        <w:t xml:space="preserve">1. Утвердить Порядок  </w:t>
      </w:r>
      <w:r>
        <w:rPr>
          <w:sz w:val="28"/>
          <w:szCs w:val="28"/>
        </w:rPr>
        <w:t>предоставления субсидий на возмещение расходов, связанных с осуществлением пригородных пассажирских перевозок автомобильным транспорт</w:t>
      </w:r>
      <w:r w:rsidR="00800F73">
        <w:rPr>
          <w:sz w:val="28"/>
          <w:szCs w:val="28"/>
        </w:rPr>
        <w:t>ом  за счет средств</w:t>
      </w:r>
      <w:r>
        <w:rPr>
          <w:sz w:val="28"/>
          <w:szCs w:val="28"/>
        </w:rPr>
        <w:t xml:space="preserve"> </w:t>
      </w:r>
      <w:r w:rsidR="003B77DB">
        <w:rPr>
          <w:sz w:val="28"/>
          <w:szCs w:val="28"/>
        </w:rPr>
        <w:t xml:space="preserve"> м</w:t>
      </w:r>
      <w:r w:rsidR="005E1010">
        <w:rPr>
          <w:sz w:val="28"/>
          <w:szCs w:val="28"/>
        </w:rPr>
        <w:t>естного бюджета</w:t>
      </w:r>
      <w:r>
        <w:rPr>
          <w:sz w:val="28"/>
          <w:szCs w:val="28"/>
        </w:rPr>
        <w:t xml:space="preserve"> согласно приложению. </w:t>
      </w:r>
    </w:p>
    <w:p w:rsidR="008A72BC" w:rsidRPr="001B48C8" w:rsidRDefault="00757601" w:rsidP="00371B68">
      <w:pPr>
        <w:spacing w:line="264" w:lineRule="auto"/>
        <w:ind w:firstLine="900"/>
        <w:jc w:val="both"/>
        <w:rPr>
          <w:sz w:val="28"/>
          <w:szCs w:val="28"/>
        </w:rPr>
      </w:pPr>
      <w:r w:rsidRPr="00757601">
        <w:rPr>
          <w:sz w:val="28"/>
          <w:szCs w:val="28"/>
        </w:rPr>
        <w:t>2</w:t>
      </w:r>
      <w:r w:rsidR="008A72BC" w:rsidRPr="001B48C8">
        <w:rPr>
          <w:sz w:val="28"/>
          <w:szCs w:val="28"/>
        </w:rPr>
        <w:t xml:space="preserve">. </w:t>
      </w:r>
      <w:proofErr w:type="gramStart"/>
      <w:r w:rsidR="008A72BC" w:rsidRPr="001B48C8">
        <w:rPr>
          <w:sz w:val="28"/>
          <w:szCs w:val="28"/>
        </w:rPr>
        <w:t>Контроль за</w:t>
      </w:r>
      <w:proofErr w:type="gramEnd"/>
      <w:r w:rsidR="008A72BC" w:rsidRPr="001B48C8">
        <w:rPr>
          <w:sz w:val="28"/>
          <w:szCs w:val="28"/>
        </w:rPr>
        <w:t xml:space="preserve"> исполнением настоящего постановления</w:t>
      </w:r>
      <w:r w:rsidR="008A72BC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8A72BC">
        <w:rPr>
          <w:sz w:val="28"/>
          <w:szCs w:val="28"/>
        </w:rPr>
        <w:t>Сорочинского</w:t>
      </w:r>
      <w:proofErr w:type="spellEnd"/>
      <w:r w:rsidR="008A72BC">
        <w:rPr>
          <w:sz w:val="28"/>
          <w:szCs w:val="28"/>
        </w:rPr>
        <w:t xml:space="preserve"> городского округа по экономике и управлению имуществом Павлову Е.А.</w:t>
      </w:r>
    </w:p>
    <w:p w:rsidR="008A72BC" w:rsidRPr="001B48C8" w:rsidRDefault="00757601" w:rsidP="00371B68">
      <w:pPr>
        <w:spacing w:line="264" w:lineRule="auto"/>
        <w:ind w:firstLine="900"/>
        <w:jc w:val="both"/>
        <w:rPr>
          <w:sz w:val="28"/>
          <w:szCs w:val="28"/>
        </w:rPr>
      </w:pPr>
      <w:r w:rsidRPr="008B0623">
        <w:rPr>
          <w:sz w:val="28"/>
          <w:szCs w:val="28"/>
        </w:rPr>
        <w:t>3</w:t>
      </w:r>
      <w:r w:rsidR="008A72BC" w:rsidRPr="001B48C8">
        <w:rPr>
          <w:sz w:val="28"/>
          <w:szCs w:val="28"/>
        </w:rPr>
        <w:t xml:space="preserve">. Постановление вступает в силу со дня его </w:t>
      </w:r>
      <w:r w:rsidR="003B1141">
        <w:rPr>
          <w:sz w:val="28"/>
          <w:szCs w:val="28"/>
        </w:rPr>
        <w:t xml:space="preserve"> официально</w:t>
      </w:r>
      <w:r w:rsidR="009F7932">
        <w:rPr>
          <w:sz w:val="28"/>
          <w:szCs w:val="28"/>
        </w:rPr>
        <w:t>го</w:t>
      </w:r>
      <w:r w:rsidR="00937937">
        <w:rPr>
          <w:sz w:val="28"/>
          <w:szCs w:val="28"/>
        </w:rPr>
        <w:t xml:space="preserve"> опубликования</w:t>
      </w:r>
      <w:r w:rsidR="008A72BC" w:rsidRPr="001B48C8">
        <w:rPr>
          <w:sz w:val="28"/>
          <w:szCs w:val="28"/>
        </w:rPr>
        <w:t>.</w:t>
      </w:r>
    </w:p>
    <w:p w:rsidR="008A72BC" w:rsidRDefault="008A72BC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A72BC" w:rsidRDefault="006D4183" w:rsidP="00371B68">
      <w:pPr>
        <w:spacing w:line="264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78105</wp:posOffset>
            </wp:positionV>
            <wp:extent cx="800100" cy="723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062" w:rsidRDefault="00C648BB" w:rsidP="00371B6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7062">
        <w:rPr>
          <w:sz w:val="28"/>
          <w:szCs w:val="28"/>
        </w:rPr>
        <w:t>муниципального образования</w:t>
      </w:r>
    </w:p>
    <w:p w:rsidR="008A72BC" w:rsidRDefault="00C648BB" w:rsidP="00371B68">
      <w:pPr>
        <w:spacing w:line="264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</w:t>
      </w:r>
      <w:r w:rsidR="009F7932">
        <w:rPr>
          <w:sz w:val="28"/>
          <w:szCs w:val="28"/>
        </w:rPr>
        <w:t xml:space="preserve">           </w:t>
      </w:r>
      <w:r w:rsidR="008A72BC">
        <w:rPr>
          <w:sz w:val="28"/>
          <w:szCs w:val="28"/>
        </w:rPr>
        <w:t xml:space="preserve">            </w:t>
      </w:r>
      <w:r w:rsidR="00857062">
        <w:rPr>
          <w:sz w:val="28"/>
          <w:szCs w:val="28"/>
        </w:rPr>
        <w:tab/>
      </w:r>
      <w:r w:rsidR="00857062">
        <w:rPr>
          <w:sz w:val="28"/>
          <w:szCs w:val="28"/>
        </w:rPr>
        <w:tab/>
      </w:r>
      <w:r w:rsidR="00857062">
        <w:rPr>
          <w:sz w:val="28"/>
          <w:szCs w:val="28"/>
        </w:rPr>
        <w:tab/>
      </w:r>
      <w:r w:rsidR="008A72BC">
        <w:rPr>
          <w:sz w:val="28"/>
          <w:szCs w:val="28"/>
        </w:rPr>
        <w:t xml:space="preserve"> </w:t>
      </w:r>
      <w:r w:rsidR="00857062">
        <w:rPr>
          <w:sz w:val="28"/>
          <w:szCs w:val="28"/>
        </w:rPr>
        <w:tab/>
      </w:r>
      <w:r w:rsidR="008A72BC">
        <w:rPr>
          <w:sz w:val="28"/>
          <w:szCs w:val="28"/>
        </w:rPr>
        <w:t xml:space="preserve"> Т.П.Мелентьева</w:t>
      </w:r>
    </w:p>
    <w:p w:rsidR="008A72BC" w:rsidRDefault="008A72BC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3B1141" w:rsidRDefault="003B1141" w:rsidP="00371B68">
      <w:pPr>
        <w:spacing w:line="264" w:lineRule="auto"/>
        <w:ind w:firstLine="900"/>
        <w:jc w:val="both"/>
        <w:rPr>
          <w:sz w:val="28"/>
          <w:szCs w:val="28"/>
        </w:rPr>
      </w:pPr>
    </w:p>
    <w:p w:rsidR="008A72BC" w:rsidRPr="005202A0" w:rsidRDefault="008A72BC" w:rsidP="00371B68">
      <w:pPr>
        <w:spacing w:line="264" w:lineRule="auto"/>
        <w:jc w:val="both"/>
      </w:pPr>
      <w:r>
        <w:t>Ра</w:t>
      </w:r>
      <w:r w:rsidR="00F92713">
        <w:t>зослано: в дело, прокуратуре,  У</w:t>
      </w:r>
      <w:r>
        <w:t xml:space="preserve">правлению </w:t>
      </w:r>
      <w:r w:rsidR="00F92713">
        <w:t>финансов, отделу по экономике, У</w:t>
      </w:r>
      <w:r>
        <w:t>правлению ЖКХ,</w:t>
      </w:r>
      <w:r w:rsidRPr="0039016D">
        <w:t xml:space="preserve"> </w:t>
      </w:r>
      <w:r w:rsidR="003B1141">
        <w:t>МКУ «Централизованная бухгалтерия по обслуживанию органов местного самоуправления», Вагановой Е.В.</w:t>
      </w:r>
    </w:p>
    <w:p w:rsidR="008A72BC" w:rsidRDefault="008A72BC" w:rsidP="008A72BC">
      <w:pPr>
        <w:jc w:val="both"/>
        <w:rPr>
          <w:sz w:val="28"/>
          <w:szCs w:val="28"/>
        </w:rPr>
      </w:pPr>
    </w:p>
    <w:p w:rsidR="001F511F" w:rsidRDefault="001F511F" w:rsidP="008A72BC">
      <w:pPr>
        <w:jc w:val="both"/>
        <w:rPr>
          <w:sz w:val="28"/>
          <w:szCs w:val="28"/>
        </w:rPr>
      </w:pPr>
    </w:p>
    <w:p w:rsidR="001F511F" w:rsidRDefault="001F511F" w:rsidP="008A72BC">
      <w:pPr>
        <w:jc w:val="both"/>
        <w:rPr>
          <w:sz w:val="28"/>
          <w:szCs w:val="28"/>
        </w:rPr>
      </w:pPr>
    </w:p>
    <w:tbl>
      <w:tblPr>
        <w:tblW w:w="10619" w:type="dxa"/>
        <w:tblInd w:w="1728" w:type="dxa"/>
        <w:tblLook w:val="01E0"/>
      </w:tblPr>
      <w:tblGrid>
        <w:gridCol w:w="242"/>
        <w:gridCol w:w="1970"/>
        <w:gridCol w:w="3188"/>
        <w:gridCol w:w="5219"/>
      </w:tblGrid>
      <w:tr w:rsidR="008A72BC" w:rsidRPr="00BF5A59" w:rsidTr="00D25947">
        <w:tc>
          <w:tcPr>
            <w:tcW w:w="242" w:type="dxa"/>
            <w:shd w:val="clear" w:color="auto" w:fill="auto"/>
          </w:tcPr>
          <w:p w:rsidR="008A72BC" w:rsidRPr="00BF5A59" w:rsidRDefault="008A72BC" w:rsidP="00F7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8A72BC" w:rsidRPr="00BF5A59" w:rsidRDefault="008A72BC" w:rsidP="00F7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8A72BC" w:rsidRPr="00BF5A59" w:rsidRDefault="008A72BC" w:rsidP="00F75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857062" w:rsidRDefault="00857062" w:rsidP="00F7586F">
            <w:pPr>
              <w:rPr>
                <w:sz w:val="28"/>
                <w:szCs w:val="28"/>
              </w:rPr>
            </w:pPr>
          </w:p>
          <w:p w:rsidR="008A72BC" w:rsidRPr="00BF5A59" w:rsidRDefault="008A72BC" w:rsidP="00F7586F">
            <w:pPr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 xml:space="preserve">Приложение </w:t>
            </w:r>
          </w:p>
          <w:p w:rsidR="008A72BC" w:rsidRPr="00BF5A59" w:rsidRDefault="008A72BC" w:rsidP="00F7586F">
            <w:pPr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 xml:space="preserve">к постановлению </w:t>
            </w:r>
          </w:p>
          <w:p w:rsidR="008A72BC" w:rsidRDefault="008A72BC" w:rsidP="00F7586F">
            <w:pPr>
              <w:rPr>
                <w:sz w:val="28"/>
                <w:szCs w:val="28"/>
              </w:rPr>
            </w:pPr>
            <w:r w:rsidRPr="00BF5A59">
              <w:rPr>
                <w:sz w:val="28"/>
                <w:szCs w:val="28"/>
              </w:rPr>
              <w:t xml:space="preserve">администрации </w:t>
            </w:r>
          </w:p>
          <w:p w:rsidR="008A72BC" w:rsidRDefault="008A72BC" w:rsidP="00F75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Сорочинского</w:t>
            </w:r>
            <w:proofErr w:type="spellEnd"/>
          </w:p>
          <w:p w:rsidR="008A72BC" w:rsidRDefault="008A72BC" w:rsidP="00F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8A72BC" w:rsidRPr="00BF5A59" w:rsidRDefault="006D4183" w:rsidP="00F7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10.11.2015 №528-п</w:t>
            </w:r>
          </w:p>
        </w:tc>
      </w:tr>
    </w:tbl>
    <w:p w:rsidR="008A72BC" w:rsidRPr="000A0615" w:rsidRDefault="008A72BC" w:rsidP="00F7586F">
      <w:pPr>
        <w:jc w:val="both"/>
        <w:rPr>
          <w:sz w:val="28"/>
          <w:szCs w:val="28"/>
        </w:rPr>
      </w:pPr>
    </w:p>
    <w:p w:rsidR="008A72BC" w:rsidRPr="000A0615" w:rsidRDefault="008A72BC" w:rsidP="00F7586F">
      <w:pPr>
        <w:jc w:val="center"/>
        <w:rPr>
          <w:b/>
          <w:sz w:val="28"/>
          <w:szCs w:val="28"/>
        </w:rPr>
      </w:pPr>
      <w:r w:rsidRPr="000A0615">
        <w:rPr>
          <w:b/>
          <w:sz w:val="28"/>
          <w:szCs w:val="28"/>
        </w:rPr>
        <w:t xml:space="preserve">ПОРЯДОК </w:t>
      </w:r>
    </w:p>
    <w:p w:rsidR="008A72BC" w:rsidRPr="000A0615" w:rsidRDefault="008A72BC" w:rsidP="00F7586F">
      <w:pPr>
        <w:jc w:val="center"/>
        <w:rPr>
          <w:b/>
          <w:sz w:val="28"/>
          <w:szCs w:val="28"/>
        </w:rPr>
      </w:pPr>
      <w:r w:rsidRPr="000A0615">
        <w:rPr>
          <w:b/>
          <w:sz w:val="28"/>
          <w:szCs w:val="28"/>
        </w:rPr>
        <w:t>предоставления субсидий на возмещение расходов, связанных с осуществлением пригородных пассажирских перевозок автомобильным транспорто</w:t>
      </w:r>
      <w:r w:rsidR="003F0209">
        <w:rPr>
          <w:b/>
          <w:sz w:val="28"/>
          <w:szCs w:val="28"/>
        </w:rPr>
        <w:t xml:space="preserve">м  за счет средств </w:t>
      </w:r>
      <w:r w:rsidRPr="000A0615">
        <w:rPr>
          <w:b/>
          <w:sz w:val="28"/>
          <w:szCs w:val="28"/>
        </w:rPr>
        <w:t xml:space="preserve">местного </w:t>
      </w:r>
      <w:r w:rsidR="008619F5">
        <w:rPr>
          <w:b/>
          <w:sz w:val="28"/>
          <w:szCs w:val="28"/>
        </w:rPr>
        <w:t>бюджета</w:t>
      </w:r>
    </w:p>
    <w:p w:rsidR="008A72BC" w:rsidRPr="000A0615" w:rsidRDefault="008A72BC" w:rsidP="00F7586F">
      <w:pPr>
        <w:jc w:val="center"/>
        <w:rPr>
          <w:b/>
          <w:sz w:val="28"/>
          <w:szCs w:val="28"/>
        </w:rPr>
      </w:pPr>
    </w:p>
    <w:p w:rsidR="008A72BC" w:rsidRDefault="008A72BC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механизм  предоставления субсидий на возмещение расходов, </w:t>
      </w:r>
      <w:r w:rsidRPr="00A006DD">
        <w:rPr>
          <w:sz w:val="28"/>
          <w:szCs w:val="28"/>
        </w:rPr>
        <w:t xml:space="preserve">связанных с осуществлением пригородных пассажирских перевозок автомобильным транспортом </w:t>
      </w:r>
      <w:r>
        <w:rPr>
          <w:sz w:val="28"/>
          <w:szCs w:val="28"/>
        </w:rPr>
        <w:t>(далее субсидии)</w:t>
      </w:r>
      <w:r w:rsidR="008619F5">
        <w:rPr>
          <w:sz w:val="28"/>
          <w:szCs w:val="28"/>
        </w:rPr>
        <w:t xml:space="preserve"> за счет средств  </w:t>
      </w:r>
      <w:r w:rsidR="009E0EAC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 в границах  территории 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B0623" w:rsidRPr="000A0615" w:rsidRDefault="005B578A" w:rsidP="00F7586F">
      <w:pPr>
        <w:ind w:firstLine="900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>2. </w:t>
      </w:r>
      <w:r w:rsidR="008B0623" w:rsidRPr="000A0615">
        <w:rPr>
          <w:sz w:val="28"/>
          <w:szCs w:val="28"/>
        </w:rPr>
        <w:t xml:space="preserve">Предоставление  субсидий осуществляется в соответствии с настоящим Порядком в пределах сумм бюджетных ассигнований </w:t>
      </w:r>
      <w:r w:rsidR="00513103">
        <w:rPr>
          <w:sz w:val="28"/>
          <w:szCs w:val="28"/>
        </w:rPr>
        <w:t>на соответствующий год</w:t>
      </w:r>
      <w:r w:rsidR="008B0623" w:rsidRPr="000A0615">
        <w:rPr>
          <w:sz w:val="28"/>
          <w:szCs w:val="28"/>
        </w:rPr>
        <w:t xml:space="preserve">, предусмотренных на эти цели за счет средств </w:t>
      </w:r>
      <w:r w:rsidR="00A07186">
        <w:rPr>
          <w:sz w:val="28"/>
          <w:szCs w:val="28"/>
        </w:rPr>
        <w:t xml:space="preserve"> местного бюджета</w:t>
      </w:r>
      <w:r w:rsidR="008B0623" w:rsidRPr="000A0615">
        <w:rPr>
          <w:sz w:val="28"/>
          <w:szCs w:val="28"/>
        </w:rPr>
        <w:t>.</w:t>
      </w:r>
    </w:p>
    <w:p w:rsidR="00B53F6C" w:rsidRPr="004646E3" w:rsidRDefault="00B53F6C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6E3">
        <w:rPr>
          <w:sz w:val="28"/>
          <w:szCs w:val="28"/>
        </w:rPr>
        <w:t>.  Субсидии предоставляются</w:t>
      </w:r>
      <w:r>
        <w:rPr>
          <w:sz w:val="28"/>
          <w:szCs w:val="28"/>
        </w:rPr>
        <w:t xml:space="preserve"> юридическим лицам и индивидуальным предпринимателям, осуществляющим пригородные пассажирские</w:t>
      </w:r>
      <w:r w:rsidRPr="004646E3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и</w:t>
      </w:r>
      <w:r w:rsidR="00094983">
        <w:rPr>
          <w:sz w:val="28"/>
          <w:szCs w:val="28"/>
        </w:rPr>
        <w:t xml:space="preserve"> </w:t>
      </w:r>
      <w:r w:rsidR="00D222B0">
        <w:rPr>
          <w:sz w:val="28"/>
          <w:szCs w:val="28"/>
        </w:rPr>
        <w:t xml:space="preserve"> </w:t>
      </w:r>
      <w:r w:rsidR="00094983">
        <w:rPr>
          <w:sz w:val="28"/>
          <w:szCs w:val="28"/>
        </w:rPr>
        <w:t>(</w:t>
      </w:r>
      <w:r w:rsidR="00D222B0">
        <w:rPr>
          <w:sz w:val="28"/>
          <w:szCs w:val="28"/>
        </w:rPr>
        <w:t>далее перевозчики)</w:t>
      </w:r>
      <w:r w:rsidRPr="004646E3">
        <w:rPr>
          <w:sz w:val="28"/>
          <w:szCs w:val="28"/>
        </w:rPr>
        <w:t xml:space="preserve"> при условии: </w:t>
      </w:r>
    </w:p>
    <w:p w:rsidR="00B53F6C" w:rsidRDefault="00B53F6C" w:rsidP="00F7586F">
      <w:pPr>
        <w:ind w:firstLine="900"/>
        <w:jc w:val="both"/>
        <w:rPr>
          <w:sz w:val="28"/>
          <w:szCs w:val="28"/>
        </w:rPr>
      </w:pPr>
      <w:r w:rsidRPr="004646E3">
        <w:rPr>
          <w:sz w:val="28"/>
          <w:szCs w:val="28"/>
        </w:rPr>
        <w:t>а) предоставления выписки из утвержденного реестра регулярных муниципальных</w:t>
      </w:r>
      <w:r>
        <w:rPr>
          <w:sz w:val="28"/>
          <w:szCs w:val="28"/>
        </w:rPr>
        <w:t xml:space="preserve"> автобусных</w:t>
      </w:r>
      <w:r w:rsidRPr="004646E3">
        <w:rPr>
          <w:sz w:val="28"/>
          <w:szCs w:val="28"/>
        </w:rPr>
        <w:t xml:space="preserve"> маршрутов;</w:t>
      </w:r>
    </w:p>
    <w:p w:rsidR="00B53F6C" w:rsidRPr="004646E3" w:rsidRDefault="00B53F6C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проведения конкурсов на право осуществления пассажирских перевозок по </w:t>
      </w:r>
      <w:r w:rsidR="00792843">
        <w:rPr>
          <w:sz w:val="28"/>
          <w:szCs w:val="28"/>
        </w:rPr>
        <w:t>пригородным маршрутам;</w:t>
      </w:r>
    </w:p>
    <w:p w:rsidR="00B53F6C" w:rsidRPr="0066719B" w:rsidRDefault="0088177C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3F6C" w:rsidRPr="004646E3">
        <w:rPr>
          <w:sz w:val="28"/>
          <w:szCs w:val="28"/>
        </w:rPr>
        <w:t>) наличия заключённых договоров на право осуществления пассажирских перевозок на пригородных маршрутах;</w:t>
      </w:r>
    </w:p>
    <w:p w:rsidR="00B53F6C" w:rsidRPr="0066719B" w:rsidRDefault="0088177C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3F6C" w:rsidRPr="0066719B">
        <w:rPr>
          <w:sz w:val="28"/>
          <w:szCs w:val="28"/>
        </w:rPr>
        <w:t>) обеспечения перевозок населения на пригородных маршрутах по тарифам, утверждённым в установленном законодательством порядке;</w:t>
      </w:r>
    </w:p>
    <w:p w:rsidR="00B53F6C" w:rsidRPr="00443B09" w:rsidRDefault="0088177C" w:rsidP="00F7586F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53F6C" w:rsidRPr="0066719B">
        <w:rPr>
          <w:sz w:val="28"/>
          <w:szCs w:val="28"/>
        </w:rPr>
        <w:t xml:space="preserve">) ведения перевозчиками  раздельного учёта доходов и расходов по  </w:t>
      </w:r>
      <w:r w:rsidR="00B53F6C">
        <w:rPr>
          <w:sz w:val="28"/>
          <w:szCs w:val="28"/>
        </w:rPr>
        <w:t xml:space="preserve">видам сообщений на пригородных маршрутах. </w:t>
      </w:r>
    </w:p>
    <w:p w:rsidR="00B53F6C" w:rsidRDefault="00D222B0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Предоставление субсидии перевозчику осуществляется  на основании заключенного между администрацией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и пере</w:t>
      </w:r>
      <w:r w:rsidR="007E0089">
        <w:rPr>
          <w:sz w:val="28"/>
          <w:szCs w:val="28"/>
        </w:rPr>
        <w:t>возчиком соглашения о предоставлении субсидии (далее соглашение), в котором предусматриваются:</w:t>
      </w:r>
    </w:p>
    <w:p w:rsidR="007E0089" w:rsidRDefault="007E0089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субсидии;</w:t>
      </w:r>
    </w:p>
    <w:p w:rsidR="007E0089" w:rsidRDefault="007E0089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сроки, формы и порядок предоставления документов и отчетов об исполнении перевозчиком обязательств, предусмотренных соглашением;</w:t>
      </w:r>
    </w:p>
    <w:p w:rsidR="007E0089" w:rsidRDefault="007E0089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эффективности осуществления расходов, источником финансового обеспечения которых является субсидия (количество перевезенных пассажиров, пробег автомобильного транспорта по пригородным пассажирским перевозкам);</w:t>
      </w:r>
    </w:p>
    <w:p w:rsidR="007E0089" w:rsidRDefault="007E0089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AB00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="00AB0034">
        <w:rPr>
          <w:sz w:val="28"/>
          <w:szCs w:val="28"/>
        </w:rPr>
        <w:t>;</w:t>
      </w:r>
    </w:p>
    <w:p w:rsidR="00AB0034" w:rsidRDefault="00AB0034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 о предоставлении субсидии;</w:t>
      </w:r>
    </w:p>
    <w:p w:rsidR="00AB0034" w:rsidRDefault="00AB0034" w:rsidP="00F758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условия, определяемые по соглашению сторон.</w:t>
      </w:r>
    </w:p>
    <w:p w:rsidR="00AB0034" w:rsidRDefault="00AB0034" w:rsidP="00F7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Перечисление субсидий перевозчикам осуществляется ежемесячно</w:t>
      </w:r>
      <w:r w:rsidR="00BF38A7">
        <w:rPr>
          <w:sz w:val="28"/>
          <w:szCs w:val="28"/>
        </w:rPr>
        <w:t>.</w:t>
      </w:r>
    </w:p>
    <w:p w:rsidR="008A72BC" w:rsidRDefault="003C6964" w:rsidP="00F7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72BC" w:rsidRPr="00443B09">
        <w:rPr>
          <w:sz w:val="28"/>
          <w:szCs w:val="28"/>
        </w:rPr>
        <w:t xml:space="preserve">. </w:t>
      </w:r>
      <w:proofErr w:type="gramStart"/>
      <w:r w:rsidR="008A72BC" w:rsidRPr="00443B09">
        <w:rPr>
          <w:sz w:val="28"/>
          <w:szCs w:val="28"/>
        </w:rPr>
        <w:t>Для получения субсидий перевозчики ежемесячно до 5 числа, ме</w:t>
      </w:r>
      <w:r w:rsidR="008A72BC">
        <w:rPr>
          <w:sz w:val="28"/>
          <w:szCs w:val="28"/>
        </w:rPr>
        <w:t>сяца  следующего за отчётным</w:t>
      </w:r>
      <w:r w:rsidR="008B08B3">
        <w:rPr>
          <w:sz w:val="28"/>
          <w:szCs w:val="28"/>
        </w:rPr>
        <w:t>,</w:t>
      </w:r>
      <w:r w:rsidR="00174355">
        <w:rPr>
          <w:sz w:val="28"/>
          <w:szCs w:val="28"/>
        </w:rPr>
        <w:t xml:space="preserve"> </w:t>
      </w:r>
      <w:r w:rsidR="008A72BC">
        <w:rPr>
          <w:sz w:val="28"/>
          <w:szCs w:val="28"/>
        </w:rPr>
        <w:t xml:space="preserve"> предоставляют в отдел по экономике</w:t>
      </w:r>
      <w:r w:rsidR="008A72BC" w:rsidRPr="00443B09">
        <w:rPr>
          <w:sz w:val="28"/>
          <w:szCs w:val="28"/>
        </w:rPr>
        <w:t xml:space="preserve"> адми</w:t>
      </w:r>
      <w:r w:rsidR="008A72BC">
        <w:rPr>
          <w:sz w:val="28"/>
          <w:szCs w:val="28"/>
        </w:rPr>
        <w:t xml:space="preserve">нистрации </w:t>
      </w:r>
      <w:proofErr w:type="spellStart"/>
      <w:r w:rsidR="008A72BC">
        <w:rPr>
          <w:sz w:val="28"/>
          <w:szCs w:val="28"/>
        </w:rPr>
        <w:t>Сорочинского</w:t>
      </w:r>
      <w:proofErr w:type="spellEnd"/>
      <w:r w:rsidR="008A72BC">
        <w:rPr>
          <w:sz w:val="28"/>
          <w:szCs w:val="28"/>
        </w:rPr>
        <w:t xml:space="preserve"> городского округа</w:t>
      </w:r>
      <w:r w:rsidR="008A72BC" w:rsidRPr="00443B09">
        <w:rPr>
          <w:sz w:val="28"/>
          <w:szCs w:val="28"/>
        </w:rPr>
        <w:t xml:space="preserve"> отчеты об объемах предоставленных транспортных услуг по осуществлению пригородных пассажирских пере</w:t>
      </w:r>
      <w:r w:rsidR="008A72BC">
        <w:rPr>
          <w:sz w:val="28"/>
          <w:szCs w:val="28"/>
        </w:rPr>
        <w:t xml:space="preserve">возок автомобильным транспортом,  </w:t>
      </w:r>
      <w:r w:rsidR="008A72BC" w:rsidRPr="00443B09">
        <w:rPr>
          <w:sz w:val="28"/>
          <w:szCs w:val="28"/>
        </w:rPr>
        <w:t>ожидаемые  расходы по пригородным пассажирским перевозкам</w:t>
      </w:r>
      <w:r w:rsidR="00174355">
        <w:rPr>
          <w:sz w:val="28"/>
          <w:szCs w:val="28"/>
        </w:rPr>
        <w:t xml:space="preserve"> </w:t>
      </w:r>
      <w:r w:rsidR="008A72BC" w:rsidRPr="00443B09">
        <w:rPr>
          <w:sz w:val="28"/>
          <w:szCs w:val="28"/>
        </w:rPr>
        <w:t xml:space="preserve"> за декабрь текущего года предоставляются не позднее </w:t>
      </w:r>
      <w:r>
        <w:rPr>
          <w:sz w:val="28"/>
          <w:szCs w:val="28"/>
        </w:rPr>
        <w:t>1</w:t>
      </w:r>
      <w:r w:rsidR="006A3915">
        <w:rPr>
          <w:sz w:val="28"/>
          <w:szCs w:val="28"/>
        </w:rPr>
        <w:t>5</w:t>
      </w:r>
      <w:r w:rsidR="008A72BC" w:rsidRPr="00443B09">
        <w:rPr>
          <w:sz w:val="28"/>
          <w:szCs w:val="28"/>
        </w:rPr>
        <w:t xml:space="preserve"> декабря текущего года, по итогам года</w:t>
      </w:r>
      <w:r w:rsidR="008A72BC">
        <w:rPr>
          <w:sz w:val="28"/>
          <w:szCs w:val="28"/>
        </w:rPr>
        <w:t xml:space="preserve"> отчет предоставляется не позднее 1</w:t>
      </w:r>
      <w:r>
        <w:rPr>
          <w:sz w:val="28"/>
          <w:szCs w:val="28"/>
        </w:rPr>
        <w:t>5</w:t>
      </w:r>
      <w:r w:rsidR="008A72BC" w:rsidRPr="00443B09">
        <w:rPr>
          <w:sz w:val="28"/>
          <w:szCs w:val="28"/>
        </w:rPr>
        <w:t xml:space="preserve"> января</w:t>
      </w:r>
      <w:proofErr w:type="gramEnd"/>
      <w:r w:rsidR="008A72BC" w:rsidRPr="00443B09">
        <w:rPr>
          <w:sz w:val="28"/>
          <w:szCs w:val="28"/>
        </w:rPr>
        <w:t xml:space="preserve"> очередного финансового года</w:t>
      </w:r>
      <w:r w:rsidR="008A72BC">
        <w:rPr>
          <w:sz w:val="28"/>
          <w:szCs w:val="28"/>
        </w:rPr>
        <w:t>.</w:t>
      </w:r>
      <w:r w:rsidR="008A72BC" w:rsidRPr="00443B09">
        <w:rPr>
          <w:sz w:val="28"/>
          <w:szCs w:val="28"/>
        </w:rPr>
        <w:t xml:space="preserve"> </w:t>
      </w:r>
    </w:p>
    <w:p w:rsidR="008A72BC" w:rsidRDefault="00F7586F" w:rsidP="00F75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8B3">
        <w:rPr>
          <w:sz w:val="28"/>
          <w:szCs w:val="28"/>
        </w:rPr>
        <w:t>7</w:t>
      </w:r>
      <w:r w:rsidR="008A72BC" w:rsidRPr="004E3937">
        <w:rPr>
          <w:sz w:val="28"/>
          <w:szCs w:val="28"/>
        </w:rPr>
        <w:t>.</w:t>
      </w:r>
      <w:r w:rsidR="006A3915">
        <w:rPr>
          <w:sz w:val="28"/>
          <w:szCs w:val="28"/>
        </w:rPr>
        <w:t> </w:t>
      </w:r>
      <w:r w:rsidR="008A72BC" w:rsidRPr="004E3937">
        <w:rPr>
          <w:sz w:val="28"/>
          <w:szCs w:val="28"/>
        </w:rPr>
        <w:t xml:space="preserve">После проверки отчетов, предоставленных </w:t>
      </w:r>
      <w:r w:rsidR="008B08B3">
        <w:rPr>
          <w:sz w:val="28"/>
          <w:szCs w:val="28"/>
        </w:rPr>
        <w:t>перевозчиками</w:t>
      </w:r>
      <w:r w:rsidR="008A72BC">
        <w:rPr>
          <w:sz w:val="28"/>
          <w:szCs w:val="28"/>
        </w:rPr>
        <w:t xml:space="preserve"> в отдел по экономике</w:t>
      </w:r>
      <w:r w:rsidR="008A72BC" w:rsidRPr="004E3937">
        <w:rPr>
          <w:sz w:val="28"/>
          <w:szCs w:val="28"/>
        </w:rPr>
        <w:t>, последний  в срок не позднее 6 числа месяца, следующего за отчетным,</w:t>
      </w:r>
      <w:r w:rsidR="008A72BC">
        <w:rPr>
          <w:sz w:val="28"/>
          <w:szCs w:val="28"/>
        </w:rPr>
        <w:t xml:space="preserve"> представляет</w:t>
      </w:r>
      <w:r w:rsidR="00AD75C0">
        <w:rPr>
          <w:sz w:val="28"/>
          <w:szCs w:val="28"/>
        </w:rPr>
        <w:t xml:space="preserve"> </w:t>
      </w:r>
      <w:r w:rsidR="002C01EB">
        <w:rPr>
          <w:sz w:val="28"/>
          <w:szCs w:val="28"/>
        </w:rPr>
        <w:t xml:space="preserve"> </w:t>
      </w:r>
      <w:r w:rsidR="008A72BC">
        <w:rPr>
          <w:sz w:val="28"/>
          <w:szCs w:val="28"/>
        </w:rPr>
        <w:t xml:space="preserve"> </w:t>
      </w:r>
      <w:r w:rsidR="002C01EB">
        <w:rPr>
          <w:sz w:val="28"/>
          <w:szCs w:val="28"/>
        </w:rPr>
        <w:t>отчет в</w:t>
      </w:r>
      <w:r w:rsidR="004F1C9B">
        <w:rPr>
          <w:sz w:val="28"/>
          <w:szCs w:val="28"/>
        </w:rPr>
        <w:t xml:space="preserve"> </w:t>
      </w:r>
      <w:r w:rsidR="000770D0">
        <w:rPr>
          <w:sz w:val="28"/>
          <w:szCs w:val="28"/>
        </w:rPr>
        <w:t>МКУ «ЦБ органов местного самоуправления»</w:t>
      </w:r>
      <w:r w:rsidR="00BA2597">
        <w:rPr>
          <w:sz w:val="28"/>
          <w:szCs w:val="28"/>
        </w:rPr>
        <w:t>.</w:t>
      </w:r>
    </w:p>
    <w:p w:rsidR="00BA2597" w:rsidRDefault="00BA2597" w:rsidP="00F75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МКУ «ЦБ органов местного самоуправления» представляет в управление финансов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все необходимые документы для осуществления финансирования</w:t>
      </w:r>
      <w:r w:rsidR="00B7577F">
        <w:rPr>
          <w:sz w:val="28"/>
          <w:szCs w:val="28"/>
        </w:rPr>
        <w:t>.</w:t>
      </w:r>
    </w:p>
    <w:p w:rsidR="008A72BC" w:rsidRPr="004E3937" w:rsidRDefault="00F7586F" w:rsidP="00F75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AF">
        <w:rPr>
          <w:sz w:val="28"/>
          <w:szCs w:val="28"/>
        </w:rPr>
        <w:t>9</w:t>
      </w:r>
      <w:r w:rsidR="00653D54">
        <w:rPr>
          <w:sz w:val="28"/>
          <w:szCs w:val="28"/>
        </w:rPr>
        <w:t>. Субсидия</w:t>
      </w:r>
      <w:r w:rsidR="008A72BC" w:rsidRPr="004E3937">
        <w:rPr>
          <w:sz w:val="28"/>
          <w:szCs w:val="28"/>
        </w:rPr>
        <w:t xml:space="preserve"> </w:t>
      </w:r>
      <w:r w:rsidR="00653D54">
        <w:rPr>
          <w:sz w:val="28"/>
          <w:szCs w:val="28"/>
        </w:rPr>
        <w:t>перечисляет</w:t>
      </w:r>
      <w:r w:rsidR="0001028C">
        <w:rPr>
          <w:sz w:val="28"/>
          <w:szCs w:val="28"/>
        </w:rPr>
        <w:t>ся  У</w:t>
      </w:r>
      <w:r w:rsidR="008A72BC">
        <w:rPr>
          <w:sz w:val="28"/>
          <w:szCs w:val="28"/>
        </w:rPr>
        <w:t>правлением</w:t>
      </w:r>
      <w:r w:rsidR="0001028C">
        <w:rPr>
          <w:sz w:val="28"/>
          <w:szCs w:val="28"/>
        </w:rPr>
        <w:t xml:space="preserve"> финансов</w:t>
      </w:r>
      <w:r w:rsidR="008A72BC">
        <w:rPr>
          <w:sz w:val="28"/>
          <w:szCs w:val="28"/>
        </w:rPr>
        <w:t xml:space="preserve"> </w:t>
      </w:r>
      <w:proofErr w:type="spellStart"/>
      <w:r w:rsidR="008A72BC">
        <w:rPr>
          <w:sz w:val="28"/>
          <w:szCs w:val="28"/>
        </w:rPr>
        <w:t>Сорочинского</w:t>
      </w:r>
      <w:proofErr w:type="spellEnd"/>
      <w:r w:rsidR="008A72BC">
        <w:rPr>
          <w:sz w:val="28"/>
          <w:szCs w:val="28"/>
        </w:rPr>
        <w:t xml:space="preserve"> городского округа на лицевой счет главного распорядителя бюджетных ср</w:t>
      </w:r>
      <w:r w:rsidR="000A0E32">
        <w:rPr>
          <w:sz w:val="28"/>
          <w:szCs w:val="28"/>
        </w:rPr>
        <w:t xml:space="preserve">едств – Администрации </w:t>
      </w:r>
      <w:proofErr w:type="spellStart"/>
      <w:r w:rsidR="000A0E32">
        <w:rPr>
          <w:sz w:val="28"/>
          <w:szCs w:val="28"/>
        </w:rPr>
        <w:t>Сорочинского</w:t>
      </w:r>
      <w:proofErr w:type="spellEnd"/>
      <w:r w:rsidR="000A0E32">
        <w:rPr>
          <w:sz w:val="28"/>
          <w:szCs w:val="28"/>
        </w:rPr>
        <w:t xml:space="preserve"> г</w:t>
      </w:r>
      <w:r w:rsidR="00523E08">
        <w:rPr>
          <w:sz w:val="28"/>
          <w:szCs w:val="28"/>
        </w:rPr>
        <w:t>ородского округа</w:t>
      </w:r>
      <w:r w:rsidR="008A72BC" w:rsidRPr="004E3937">
        <w:rPr>
          <w:sz w:val="28"/>
          <w:szCs w:val="28"/>
        </w:rPr>
        <w:t xml:space="preserve">. </w:t>
      </w:r>
    </w:p>
    <w:p w:rsidR="008A72BC" w:rsidRPr="004E3937" w:rsidRDefault="00F7586F" w:rsidP="00F75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AF">
        <w:rPr>
          <w:sz w:val="28"/>
          <w:szCs w:val="28"/>
        </w:rPr>
        <w:t>10</w:t>
      </w:r>
      <w:r w:rsidR="008A72BC" w:rsidRPr="004E3937">
        <w:rPr>
          <w:sz w:val="28"/>
          <w:szCs w:val="28"/>
        </w:rPr>
        <w:t>. Главный распорядитель перечисляет субсидии перев</w:t>
      </w:r>
      <w:r w:rsidR="008A72BC">
        <w:rPr>
          <w:sz w:val="28"/>
          <w:szCs w:val="28"/>
        </w:rPr>
        <w:t xml:space="preserve">озчикам  </w:t>
      </w:r>
      <w:r w:rsidR="008A72BC" w:rsidRPr="004E3937">
        <w:rPr>
          <w:sz w:val="28"/>
          <w:szCs w:val="28"/>
        </w:rPr>
        <w:t xml:space="preserve"> на лицевой счет.</w:t>
      </w:r>
    </w:p>
    <w:p w:rsidR="008A72BC" w:rsidRDefault="00F7586F" w:rsidP="00F7586F">
      <w:pPr>
        <w:ind w:firstLine="709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AF">
        <w:rPr>
          <w:sz w:val="28"/>
          <w:szCs w:val="28"/>
        </w:rPr>
        <w:t>11</w:t>
      </w:r>
      <w:r w:rsidR="008A72BC" w:rsidRPr="004E3937">
        <w:rPr>
          <w:sz w:val="28"/>
          <w:szCs w:val="28"/>
        </w:rPr>
        <w:t>.</w:t>
      </w:r>
      <w:r w:rsidR="008A72BC">
        <w:rPr>
          <w:sz w:val="28"/>
          <w:szCs w:val="28"/>
        </w:rPr>
        <w:t xml:space="preserve"> Отдел по экономике представляет в министерство экономического развития, промышленной политики и торговли Оренбургской области сводный отчет  об использовании субсидий  по форме и сроки, установленные министерством. </w:t>
      </w:r>
    </w:p>
    <w:p w:rsidR="008A72BC" w:rsidRDefault="00F7586F" w:rsidP="00B314A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A72B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r w:rsidR="008A72BC">
        <w:rPr>
          <w:b w:val="0"/>
          <w:sz w:val="28"/>
          <w:szCs w:val="28"/>
        </w:rPr>
        <w:t xml:space="preserve">. Транспортные предприятия, индивидуальные предприниматели, осуществляющие пригородные пассажирские перевозки автомобильным транспортом несут ответственность за недостоверность представляемых отчетных сведений в соответствии с действующим законодательством. </w:t>
      </w:r>
    </w:p>
    <w:p w:rsidR="00B4518A" w:rsidRPr="00B4518A" w:rsidRDefault="00F7586F" w:rsidP="004F1E11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13</w:t>
      </w:r>
      <w:r w:rsidR="008A72BC">
        <w:rPr>
          <w:b w:val="0"/>
          <w:sz w:val="28"/>
          <w:szCs w:val="28"/>
        </w:rPr>
        <w:t xml:space="preserve">. </w:t>
      </w:r>
      <w:proofErr w:type="gramStart"/>
      <w:r w:rsidR="008A72BC">
        <w:rPr>
          <w:b w:val="0"/>
          <w:sz w:val="28"/>
          <w:szCs w:val="28"/>
        </w:rPr>
        <w:t>Контроль за</w:t>
      </w:r>
      <w:proofErr w:type="gramEnd"/>
      <w:r w:rsidR="008A72BC">
        <w:rPr>
          <w:b w:val="0"/>
          <w:sz w:val="28"/>
          <w:szCs w:val="28"/>
        </w:rPr>
        <w:t xml:space="preserve"> правильностью использования сред</w:t>
      </w:r>
      <w:r w:rsidR="00C111ED">
        <w:rPr>
          <w:b w:val="0"/>
          <w:sz w:val="28"/>
          <w:szCs w:val="28"/>
        </w:rPr>
        <w:t xml:space="preserve">ств, выделяемых из </w:t>
      </w:r>
      <w:r w:rsidR="008A72BC">
        <w:rPr>
          <w:b w:val="0"/>
          <w:sz w:val="28"/>
          <w:szCs w:val="28"/>
        </w:rPr>
        <w:t>местного бюджетов на возмещение расходов, связанных с осуществлением пригородных пассажирских перевозок автомобильным тра</w:t>
      </w:r>
      <w:r w:rsidR="00036B64">
        <w:rPr>
          <w:b w:val="0"/>
          <w:sz w:val="28"/>
          <w:szCs w:val="28"/>
        </w:rPr>
        <w:t xml:space="preserve">нспортом осуществляется </w:t>
      </w:r>
      <w:r w:rsidR="008A72BC">
        <w:rPr>
          <w:b w:val="0"/>
          <w:sz w:val="28"/>
          <w:szCs w:val="28"/>
        </w:rPr>
        <w:t xml:space="preserve"> отделом внутреннего муниципального финансового контроля.</w:t>
      </w:r>
    </w:p>
    <w:sectPr w:rsidR="00B4518A" w:rsidRPr="00B4518A" w:rsidSect="00991D87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1028C"/>
    <w:rsid w:val="00036B64"/>
    <w:rsid w:val="00055E3D"/>
    <w:rsid w:val="000770D0"/>
    <w:rsid w:val="00085079"/>
    <w:rsid w:val="00094983"/>
    <w:rsid w:val="000A0615"/>
    <w:rsid w:val="000A0E32"/>
    <w:rsid w:val="001339AA"/>
    <w:rsid w:val="00154169"/>
    <w:rsid w:val="00174355"/>
    <w:rsid w:val="001846CB"/>
    <w:rsid w:val="001D0303"/>
    <w:rsid w:val="001E216C"/>
    <w:rsid w:val="001F511F"/>
    <w:rsid w:val="00236B60"/>
    <w:rsid w:val="002632D4"/>
    <w:rsid w:val="002A37AD"/>
    <w:rsid w:val="002C01EB"/>
    <w:rsid w:val="002C19AB"/>
    <w:rsid w:val="002C4CBA"/>
    <w:rsid w:val="002E488C"/>
    <w:rsid w:val="0031399C"/>
    <w:rsid w:val="00314DEA"/>
    <w:rsid w:val="00344C34"/>
    <w:rsid w:val="00371B68"/>
    <w:rsid w:val="00384806"/>
    <w:rsid w:val="00385E02"/>
    <w:rsid w:val="003B1141"/>
    <w:rsid w:val="003B77DB"/>
    <w:rsid w:val="003C6010"/>
    <w:rsid w:val="003C6964"/>
    <w:rsid w:val="003E3F0C"/>
    <w:rsid w:val="003F0209"/>
    <w:rsid w:val="00422F10"/>
    <w:rsid w:val="00477EC5"/>
    <w:rsid w:val="00481047"/>
    <w:rsid w:val="00485A29"/>
    <w:rsid w:val="0048704A"/>
    <w:rsid w:val="0048767D"/>
    <w:rsid w:val="004B1022"/>
    <w:rsid w:val="004B4775"/>
    <w:rsid w:val="004F1C9B"/>
    <w:rsid w:val="004F1E11"/>
    <w:rsid w:val="00513103"/>
    <w:rsid w:val="00523E08"/>
    <w:rsid w:val="005527E5"/>
    <w:rsid w:val="005B578A"/>
    <w:rsid w:val="005E1010"/>
    <w:rsid w:val="005F3A97"/>
    <w:rsid w:val="00606AA8"/>
    <w:rsid w:val="00653D54"/>
    <w:rsid w:val="006A2ED7"/>
    <w:rsid w:val="006A3915"/>
    <w:rsid w:val="006D4183"/>
    <w:rsid w:val="006E590B"/>
    <w:rsid w:val="007223C8"/>
    <w:rsid w:val="0075381F"/>
    <w:rsid w:val="00757601"/>
    <w:rsid w:val="00792843"/>
    <w:rsid w:val="007A28B2"/>
    <w:rsid w:val="007E0089"/>
    <w:rsid w:val="007F7F88"/>
    <w:rsid w:val="00800F73"/>
    <w:rsid w:val="008413AE"/>
    <w:rsid w:val="00857062"/>
    <w:rsid w:val="008619F5"/>
    <w:rsid w:val="008643C2"/>
    <w:rsid w:val="0088177C"/>
    <w:rsid w:val="008A72BC"/>
    <w:rsid w:val="008B0623"/>
    <w:rsid w:val="008B08B3"/>
    <w:rsid w:val="008B4AAA"/>
    <w:rsid w:val="00900A0A"/>
    <w:rsid w:val="00912A0A"/>
    <w:rsid w:val="00937937"/>
    <w:rsid w:val="00960F88"/>
    <w:rsid w:val="009649E6"/>
    <w:rsid w:val="00991D87"/>
    <w:rsid w:val="009B10F1"/>
    <w:rsid w:val="009B7891"/>
    <w:rsid w:val="009D2EBB"/>
    <w:rsid w:val="009E0EAC"/>
    <w:rsid w:val="009E33B0"/>
    <w:rsid w:val="009F7932"/>
    <w:rsid w:val="00A07186"/>
    <w:rsid w:val="00A34B90"/>
    <w:rsid w:val="00A46DC2"/>
    <w:rsid w:val="00A52880"/>
    <w:rsid w:val="00A82A92"/>
    <w:rsid w:val="00AA417D"/>
    <w:rsid w:val="00AA7628"/>
    <w:rsid w:val="00AB0034"/>
    <w:rsid w:val="00AC3349"/>
    <w:rsid w:val="00AD75C0"/>
    <w:rsid w:val="00AF5EFE"/>
    <w:rsid w:val="00B26CC6"/>
    <w:rsid w:val="00B3011B"/>
    <w:rsid w:val="00B314AF"/>
    <w:rsid w:val="00B4518A"/>
    <w:rsid w:val="00B53F6C"/>
    <w:rsid w:val="00B57264"/>
    <w:rsid w:val="00B7577F"/>
    <w:rsid w:val="00B80819"/>
    <w:rsid w:val="00BA2597"/>
    <w:rsid w:val="00BD4B3C"/>
    <w:rsid w:val="00BF38A7"/>
    <w:rsid w:val="00C0295C"/>
    <w:rsid w:val="00C111ED"/>
    <w:rsid w:val="00C161D1"/>
    <w:rsid w:val="00C34FBE"/>
    <w:rsid w:val="00C4675D"/>
    <w:rsid w:val="00C648BB"/>
    <w:rsid w:val="00C81684"/>
    <w:rsid w:val="00CB6B47"/>
    <w:rsid w:val="00CE44D7"/>
    <w:rsid w:val="00CF0321"/>
    <w:rsid w:val="00D222B0"/>
    <w:rsid w:val="00D55E41"/>
    <w:rsid w:val="00D63D29"/>
    <w:rsid w:val="00D72901"/>
    <w:rsid w:val="00D810B5"/>
    <w:rsid w:val="00D92A3B"/>
    <w:rsid w:val="00D93932"/>
    <w:rsid w:val="00DD0583"/>
    <w:rsid w:val="00DF0A52"/>
    <w:rsid w:val="00E03F1D"/>
    <w:rsid w:val="00E60227"/>
    <w:rsid w:val="00E62436"/>
    <w:rsid w:val="00E7552F"/>
    <w:rsid w:val="00EA6A72"/>
    <w:rsid w:val="00F7586F"/>
    <w:rsid w:val="00F9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72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13AE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F7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B9EC-B36D-4A28-8190-74E67EF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2015-11-16T05:39:00Z</cp:lastPrinted>
  <dcterms:created xsi:type="dcterms:W3CDTF">2015-11-19T13:42:00Z</dcterms:created>
  <dcterms:modified xsi:type="dcterms:W3CDTF">2015-11-19T13:42:00Z</dcterms:modified>
</cp:coreProperties>
</file>