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2BC4F" w14:textId="77777777" w:rsidR="00FC23F6" w:rsidRDefault="00FC23F6">
      <w:pPr>
        <w:ind w:firstLine="0"/>
        <w:jc w:val="center"/>
      </w:pPr>
      <w:bookmarkStart w:id="0" w:name="_GoBack"/>
      <w:r>
        <w:rPr>
          <w:rFonts w:ascii="Times New Roman" w:hAnsi="Times New Roman"/>
          <w:sz w:val="28"/>
          <w:szCs w:val="28"/>
        </w:rPr>
        <w:t>(</w:t>
      </w:r>
      <w:hyperlink r:id="rId10" w:tooltip="http://www.kremlin.ru/structure/additional/12" w:history="1">
        <w:r>
          <w:rPr>
            <w:rStyle w:val="aff5"/>
            <w:rFonts w:ascii="Times New Roman" w:hAnsi="Times New Roman"/>
            <w:sz w:val="28"/>
            <w:szCs w:val="28"/>
          </w:rPr>
          <w:t>http://www.kremlin.ru/structure/additional/12</w:t>
        </w:r>
      </w:hyperlink>
    </w:p>
    <w:bookmarkEnd w:id="0"/>
    <w:p w14:paraId="10354D62" w14:textId="189EFCB1"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4D0A23D1"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w:t>
      </w:r>
      <w:r w:rsidR="0079652A">
        <w:rPr>
          <w:rFonts w:ascii="Times New Roman" w:hAnsi="Times New Roman"/>
          <w:sz w:val="28"/>
          <w:szCs w:val="28"/>
        </w:rPr>
        <w:t xml:space="preserve"> </w:t>
      </w:r>
      <w:r w:rsidRPr="002937E4">
        <w:rPr>
          <w:rFonts w:ascii="Times New Roman" w:hAnsi="Times New Roman"/>
          <w:sz w:val="28"/>
          <w:szCs w:val="28"/>
        </w:rPr>
        <w:t xml:space="preserve">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4B1890DA"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w:t>
      </w:r>
      <w:r w:rsidR="0079652A">
        <w:rPr>
          <w:rFonts w:ascii="Times New Roman" w:hAnsi="Times New Roman"/>
          <w:sz w:val="28"/>
          <w:szCs w:val="28"/>
        </w:rPr>
        <w:t xml:space="preserve"> </w:t>
      </w:r>
      <w:r w:rsidRPr="002937E4">
        <w:rPr>
          <w:rFonts w:ascii="Times New Roman" w:hAnsi="Times New Roman"/>
          <w:sz w:val="28"/>
          <w:szCs w:val="28"/>
        </w:rPr>
        <w:t>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w:t>
      </w:r>
      <w:r w:rsidRPr="002937E4">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w:t>
      </w:r>
      <w:r w:rsidRPr="002937E4">
        <w:rPr>
          <w:rFonts w:ascii="Times New Roman" w:hAnsi="Times New Roman"/>
          <w:sz w:val="28"/>
          <w:szCs w:val="28"/>
        </w:rPr>
        <w:lastRenderedPageBreak/>
        <w:t>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2"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lastRenderedPageBreak/>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4"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w:t>
      </w:r>
      <w:r w:rsidRPr="006A7568">
        <w:rPr>
          <w:rFonts w:ascii="Times New Roman" w:hAnsi="Times New Roman"/>
          <w:sz w:val="28"/>
          <w:szCs w:val="28"/>
        </w:rPr>
        <w:lastRenderedPageBreak/>
        <w:t>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lastRenderedPageBreak/>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lastRenderedPageBreak/>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Pr="002937E4">
        <w:rPr>
          <w:rFonts w:ascii="Times New Roman" w:hAnsi="Times New Roman"/>
          <w:sz w:val="28"/>
          <w:szCs w:val="28"/>
        </w:rPr>
        <w:lastRenderedPageBreak/>
        <w:t>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w:t>
      </w:r>
      <w:r w:rsidRPr="002937E4">
        <w:rPr>
          <w:rFonts w:ascii="Times New Roman" w:hAnsi="Times New Roman"/>
          <w:sz w:val="28"/>
          <w:szCs w:val="28"/>
        </w:rPr>
        <w:lastRenderedPageBreak/>
        <w:t xml:space="preserve">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1"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w:t>
      </w:r>
      <w:r w:rsidRPr="002937E4">
        <w:rPr>
          <w:rFonts w:ascii="Times New Roman" w:hAnsi="Times New Roman"/>
          <w:sz w:val="28"/>
          <w:szCs w:val="28"/>
        </w:rPr>
        <w:lastRenderedPageBreak/>
        <w:t>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 xml:space="preserve">должности заместителя Председателя Центрального банка Российской Федерации, члена </w:t>
            </w:r>
            <w:r w:rsidR="00844F39" w:rsidRPr="00844F39">
              <w:rPr>
                <w:rFonts w:ascii="Times New Roman" w:hAnsi="Times New Roman"/>
                <w:sz w:val="28"/>
                <w:szCs w:val="28"/>
              </w:rPr>
              <w:lastRenderedPageBreak/>
              <w:t>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w:t>
            </w:r>
            <w:r w:rsidRPr="002937E4">
              <w:rPr>
                <w:rFonts w:ascii="Times New Roman" w:hAnsi="Times New Roman"/>
                <w:sz w:val="28"/>
                <w:szCs w:val="28"/>
              </w:rPr>
              <w:lastRenderedPageBreak/>
              <w:t xml:space="preserve">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lastRenderedPageBreak/>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lastRenderedPageBreak/>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lastRenderedPageBreak/>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5"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7"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8"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w:t>
            </w:r>
            <w:r w:rsidRPr="00B556D9">
              <w:rPr>
                <w:rFonts w:ascii="Times New Roman" w:hAnsi="Times New Roman"/>
                <w:sz w:val="28"/>
                <w:szCs w:val="28"/>
              </w:rPr>
              <w:lastRenderedPageBreak/>
              <w:t>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lastRenderedPageBreak/>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9"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30"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1"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2"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w:t>
      </w:r>
      <w:r w:rsidRPr="006848CC">
        <w:rPr>
          <w:rFonts w:ascii="Times New Roman" w:hAnsi="Times New Roman"/>
          <w:sz w:val="28"/>
          <w:szCs w:val="28"/>
        </w:rPr>
        <w:lastRenderedPageBreak/>
        <w:t xml:space="preserve">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 xml:space="preserve">предпринимательской деятельности, </w:t>
      </w:r>
      <w:r w:rsidR="007E0A61" w:rsidRPr="00837436">
        <w:rPr>
          <w:rFonts w:ascii="Times New Roman" w:hAnsi="Times New Roman"/>
          <w:sz w:val="28"/>
          <w:szCs w:val="28"/>
        </w:rPr>
        <w:lastRenderedPageBreak/>
        <w:t>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3"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w:t>
      </w:r>
      <w:r w:rsidRPr="006848CC">
        <w:rPr>
          <w:rFonts w:ascii="Times New Roman" w:hAnsi="Times New Roman"/>
          <w:sz w:val="28"/>
          <w:szCs w:val="28"/>
        </w:rPr>
        <w:lastRenderedPageBreak/>
        <w:t>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w:t>
      </w:r>
      <w:r w:rsidRPr="006848CC">
        <w:rPr>
          <w:color w:val="auto"/>
          <w:sz w:val="28"/>
          <w:szCs w:val="28"/>
        </w:rPr>
        <w:lastRenderedPageBreak/>
        <w:t xml:space="preserve">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w:t>
      </w:r>
      <w:r w:rsidRPr="006848CC">
        <w:rPr>
          <w:rStyle w:val="af5"/>
          <w:rFonts w:ascii="Times New Roman" w:hAnsi="Times New Roman" w:cs="Times New Roman"/>
          <w:color w:val="000000"/>
          <w:sz w:val="28"/>
          <w:szCs w:val="28"/>
        </w:rPr>
        <w:lastRenderedPageBreak/>
        <w:t>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w:t>
      </w:r>
      <w:r w:rsidRPr="006D6F6F">
        <w:rPr>
          <w:rStyle w:val="110"/>
          <w:rFonts w:ascii="Times New Roman" w:hAnsi="Times New Roman"/>
          <w:color w:val="000000"/>
          <w:sz w:val="28"/>
          <w:szCs w:val="28"/>
        </w:rPr>
        <w:lastRenderedPageBreak/>
        <w:t>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4"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5"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6"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7"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8"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9"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4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1"/>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BF27B" w14:textId="77777777" w:rsidR="000841CF" w:rsidRDefault="000841CF">
      <w:r>
        <w:separator/>
      </w:r>
    </w:p>
  </w:endnote>
  <w:endnote w:type="continuationSeparator" w:id="0">
    <w:p w14:paraId="4FF800E3" w14:textId="77777777" w:rsidR="000841CF" w:rsidRDefault="000841CF">
      <w:r>
        <w:continuationSeparator/>
      </w:r>
    </w:p>
  </w:endnote>
  <w:endnote w:type="continuationNotice" w:id="1">
    <w:p w14:paraId="5509E2A2" w14:textId="77777777" w:rsidR="000841CF" w:rsidRDefault="00084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72D02" w14:textId="77777777" w:rsidR="000841CF" w:rsidRDefault="000841CF">
      <w:r>
        <w:separator/>
      </w:r>
    </w:p>
  </w:footnote>
  <w:footnote w:type="continuationSeparator" w:id="0">
    <w:p w14:paraId="391A13EE" w14:textId="77777777" w:rsidR="000841CF" w:rsidRDefault="000841CF">
      <w:r>
        <w:continuationSeparator/>
      </w:r>
    </w:p>
  </w:footnote>
  <w:footnote w:type="continuationNotice" w:id="1">
    <w:p w14:paraId="730C6C6A" w14:textId="77777777" w:rsidR="000841CF" w:rsidRDefault="000841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79652A" w:rsidRDefault="0079652A" w:rsidP="00AD75B1">
    <w:pPr>
      <w:pStyle w:val="af0"/>
      <w:jc w:val="center"/>
      <w:rPr>
        <w:rFonts w:ascii="Times New Roman" w:eastAsia="Times New Roman" w:hAnsi="Times New Roman"/>
        <w:sz w:val="28"/>
      </w:rPr>
    </w:pPr>
    <w:r>
      <w:fldChar w:fldCharType="begin"/>
    </w:r>
    <w:r>
      <w:instrText>PAGE \* MERGEFORMAT</w:instrText>
    </w:r>
    <w:r>
      <w:fldChar w:fldCharType="separate"/>
    </w:r>
    <w:r w:rsidR="00FC23F6" w:rsidRPr="00FC23F6">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41CF"/>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0E7"/>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1A91"/>
    <w:rsid w:val="005757AF"/>
    <w:rsid w:val="00576E39"/>
    <w:rsid w:val="00580ADD"/>
    <w:rsid w:val="00581A40"/>
    <w:rsid w:val="005820F8"/>
    <w:rsid w:val="00582B4A"/>
    <w:rsid w:val="00582C08"/>
    <w:rsid w:val="005852EF"/>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9652A"/>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0CD0"/>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23F6"/>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C9E7374AA1332C6CF9FF0059DC9BC42D7E0C4094E90E8D4E87A0DE0B00JBsBL" TargetMode="External"/><Relationship Id="rId18" Type="http://schemas.openxmlformats.org/officeDocument/2006/relationships/hyperlink" Target="consultantplus://offline/ref=33E7B6DD529722622844D6F9EBC8DBA03B3FAEDA9118A1613233FFF35FCD6ECFCAED66496D73EC2Di9vDO" TargetMode="External"/><Relationship Id="rId26" Type="http://schemas.openxmlformats.org/officeDocument/2006/relationships/hyperlink" Target="https://lkfl2.nalog.ru/lkfl" TargetMode="External"/><Relationship Id="rId39" Type="http://schemas.openxmlformats.org/officeDocument/2006/relationships/hyperlink" Target="https://www.nalog.ru/rn77/related_activities/accounting/bank_account/"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3" TargetMode="External"/><Relationship Id="rId34" Type="http://schemas.openxmlformats.org/officeDocument/2006/relationships/hyperlink" Target="https://lk.rosreestr.ru/eservices/real-estate-objects-online"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intrud.gov.ru/ministry/programms/anticorruption/9/instruktivno-metodicheskie-materialy-po-fz" TargetMode="External"/><Relationship Id="rId17" Type="http://schemas.openxmlformats.org/officeDocument/2006/relationships/hyperlink" Target="consultantplus://offline/ref=7F2EEDDD06F168B694690D2DE649735BC9E53CBFC16FEC31087E4E96CAJ2nFL" TargetMode="External"/><Relationship Id="rId25" Type="http://schemas.openxmlformats.org/officeDocument/2006/relationships/hyperlink" Target="https://sfr.gov.ru/" TargetMode="External"/><Relationship Id="rId33" Type="http://schemas.openxmlformats.org/officeDocument/2006/relationships/hyperlink" Target="https://mintrud.gov.ru/docs/1872" TargetMode="External"/><Relationship Id="rId38" Type="http://schemas.openxmlformats.org/officeDocument/2006/relationships/hyperlink" Target="https://www.cbr.ru/hd_base/metall/metall_base_new/" TargetMode="External"/><Relationship Id="rId2" Type="http://schemas.openxmlformats.org/officeDocument/2006/relationships/customXml" Target="../customXml/item2.xml"/><Relationship Id="rId16" Type="http://schemas.openxmlformats.org/officeDocument/2006/relationships/hyperlink" Target="consultantplus://offline/ref=3743F552A0D416E80BEAF690826125BB530BB097B6A5A5C17137C1E72FF3E91DCF3284BA9D2A6279g3rBM"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osuslugi.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7E0B1C8ADAC653FBEA55D1E9049ED91A63B5BC1BDB036D12C5B445229pEa3J" TargetMode="External"/><Relationship Id="rId24" Type="http://schemas.openxmlformats.org/officeDocument/2006/relationships/hyperlink" Target="https://lkfl2.nalog.ru/lkfl" TargetMode="External"/><Relationship Id="rId32" Type="http://schemas.openxmlformats.org/officeDocument/2006/relationships/hyperlink" Target="https://www.cbr.ru/currency_base/daily/" TargetMode="External"/><Relationship Id="rId37" Type="http://schemas.openxmlformats.org/officeDocument/2006/relationships/hyperlink" Target="https://www.gibdd.ru/r/66/contacts/div1165043/" TargetMode="External"/><Relationship Id="rId40" Type="http://schemas.openxmlformats.org/officeDocument/2006/relationships/hyperlink" Target="https://mintrud.gov.ru/ministry/programms/anticorruption/9/21" TargetMode="Externa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lkfl2.nalog.ru/lkfl" TargetMode="External"/><Relationship Id="rId28" Type="http://schemas.openxmlformats.org/officeDocument/2006/relationships/hyperlink" Target="https://lkfl2.nalog.ru/lkfl" TargetMode="External"/><Relationship Id="rId36" Type="http://schemas.openxmlformats.org/officeDocument/2006/relationships/hyperlink" Target="https://www.gibdd.ru/r/66/contacts/div1165058/" TargetMode="External"/><Relationship Id="rId10" Type="http://schemas.openxmlformats.org/officeDocument/2006/relationships/hyperlink" Target="http://www.kremlin.ru/structure/additional/12"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gossluzhba.gov.ru/anticorruption/spravki_b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76F7DE9F43BBC5D4BD135AAE1CAD04D0FAF9650A130B33DA87DA13E97FAF95DCF18F97FDC1FE2FAH7g2M" TargetMode="External"/><Relationship Id="rId22" Type="http://schemas.openxmlformats.org/officeDocument/2006/relationships/hyperlink" Target="https://mintrud.gov.ru/ministry/programms/anticorruption/9/24" TargetMode="External"/><Relationship Id="rId27" Type="http://schemas.openxmlformats.org/officeDocument/2006/relationships/hyperlink" Target="https://lkfl2.nalog.ru/lkfl" TargetMode="External"/><Relationship Id="rId30" Type="http://schemas.openxmlformats.org/officeDocument/2006/relationships/hyperlink" Target="http://www.kremlin.ru/structure/additional/12" TargetMode="External"/><Relationship Id="rId35" Type="http://schemas.openxmlformats.org/officeDocument/2006/relationships/hyperlink" Target="https://www.gibdd.ru/r/77/contacts/div114503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575B73F-42DE-40B6-9417-B66A0921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29747</Words>
  <Characters>169564</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6</cp:revision>
  <cp:lastPrinted>2024-12-26T15:14:00Z</cp:lastPrinted>
  <dcterms:created xsi:type="dcterms:W3CDTF">2025-02-07T05:23:00Z</dcterms:created>
  <dcterms:modified xsi:type="dcterms:W3CDTF">2025-03-27T06:40:00Z</dcterms:modified>
</cp:coreProperties>
</file>