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1D" w:rsidRDefault="000E0F03">
      <w:pPr>
        <w:pStyle w:val="1"/>
        <w:spacing w:before="280" w:after="280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9AB9E7C" wp14:editId="67EBAC1F">
            <wp:extent cx="497840" cy="61404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611" w:type="dxa"/>
        <w:tblInd w:w="-29" w:type="dxa"/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9611"/>
      </w:tblGrid>
      <w:tr w:rsidR="0029711D">
        <w:trPr>
          <w:trHeight w:hRule="exact" w:val="1065"/>
        </w:trPr>
        <w:tc>
          <w:tcPr>
            <w:tcW w:w="9611" w:type="dxa"/>
            <w:tcBorders>
              <w:bottom w:val="thinThickSmallGap" w:sz="24" w:space="0" w:color="00000A"/>
            </w:tcBorders>
            <w:shd w:val="clear" w:color="auto" w:fill="auto"/>
          </w:tcPr>
          <w:p w:rsidR="0029711D" w:rsidRDefault="000E0F03">
            <w:pPr>
              <w:pStyle w:val="5"/>
              <w:widowControl w:val="0"/>
              <w:spacing w:before="280" w:after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Сорочинского муниципального округа Оренбургской области</w:t>
            </w:r>
          </w:p>
          <w:p w:rsidR="0029711D" w:rsidRDefault="0029711D">
            <w:pPr>
              <w:pStyle w:val="8"/>
              <w:widowControl w:val="0"/>
              <w:rPr>
                <w:sz w:val="24"/>
                <w:szCs w:val="24"/>
              </w:rPr>
            </w:pPr>
          </w:p>
          <w:p w:rsidR="0029711D" w:rsidRDefault="000E0F03">
            <w:pPr>
              <w:pStyle w:val="8"/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О С Т А Н О В Л Е Н И Е</w:t>
            </w:r>
          </w:p>
          <w:p w:rsidR="0029711D" w:rsidRDefault="0029711D">
            <w:pPr>
              <w:pBdr>
                <w:bottom w:val="thinThickSmallGap" w:sz="24" w:space="1" w:color="00000A"/>
              </w:pBdr>
              <w:spacing w:before="280"/>
              <w:jc w:val="center"/>
            </w:pPr>
          </w:p>
        </w:tc>
      </w:tr>
    </w:tbl>
    <w:p w:rsidR="0029711D" w:rsidRDefault="000E0F03">
      <w:pPr>
        <w:pStyle w:val="20"/>
        <w:ind w:right="-2"/>
        <w:rPr>
          <w:lang w:val="ru-RU"/>
        </w:rPr>
      </w:pPr>
      <w:r>
        <w:rPr>
          <w:noProof/>
          <w:lang w:val="ru-RU"/>
        </w:rPr>
        <w:drawing>
          <wp:anchor distT="0" distB="0" distL="0" distR="0" simplePos="0" relativeHeight="4" behindDoc="0" locked="0" layoutInCell="0" allowOverlap="1" wp14:anchorId="5737207D" wp14:editId="78E64595">
            <wp:simplePos x="0" y="0"/>
            <wp:positionH relativeFrom="page">
              <wp:posOffset>1266825</wp:posOffset>
            </wp:positionH>
            <wp:positionV relativeFrom="page">
              <wp:posOffset>2656205</wp:posOffset>
            </wp:positionV>
            <wp:extent cx="2924175" cy="360045"/>
            <wp:effectExtent l="0" t="0" r="9525" b="1905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711D" w:rsidRDefault="000E0F03">
      <w:pPr>
        <w:pStyle w:val="20"/>
        <w:ind w:right="-2"/>
        <w:rPr>
          <w:sz w:val="24"/>
          <w:szCs w:val="24"/>
          <w:u w:val="single"/>
          <w:lang w:val="ru-RU"/>
        </w:rPr>
      </w:pPr>
      <w:r>
        <w:rPr>
          <w:sz w:val="24"/>
          <w:szCs w:val="24"/>
          <w:lang w:val="ru-RU"/>
        </w:rPr>
        <w:t xml:space="preserve">от _______________ № ________________ </w:t>
      </w:r>
    </w:p>
    <w:p w:rsidR="0029711D" w:rsidRDefault="0029711D">
      <w:pPr>
        <w:pStyle w:val="20"/>
        <w:ind w:right="-2"/>
        <w:rPr>
          <w:sz w:val="24"/>
          <w:szCs w:val="24"/>
          <w:u w:val="single"/>
          <w:lang w:val="ru-RU"/>
        </w:rPr>
      </w:pPr>
    </w:p>
    <w:p w:rsidR="0029711D" w:rsidRDefault="0029711D">
      <w:pPr>
        <w:spacing w:beforeAutospacing="0" w:afterAutospacing="0"/>
        <w:rPr>
          <w:rFonts w:ascii="Times New Roman" w:hAnsi="Times New Roman" w:cs="Times New Roman"/>
          <w:sz w:val="28"/>
          <w:szCs w:val="28"/>
        </w:rPr>
      </w:pPr>
    </w:p>
    <w:p w:rsidR="0029711D" w:rsidRDefault="000E0F03">
      <w:pPr>
        <w:spacing w:beforeAutospacing="0" w:afterAutospacing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на территории Сорочинского муниципального округа особого противопожарного режима</w:t>
      </w:r>
    </w:p>
    <w:p w:rsidR="0029711D" w:rsidRDefault="0029711D">
      <w:pPr>
        <w:spacing w:beforeAutospacing="0" w:afterAutospacing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 со статьей 30 Федерального закона от 21 декабря 1994 года № 69-ФЗ «О пожарной безопасности», руководствуясь статьями 17, 20, 45 Устава Сорочинского муниципального округа Оренбургской области,  протоколом внеочередного заседания  комиссии по предупреждению и ликвидации чрезвычайных ситуаций и обеспечению пожарной безопасности Сорочинского муниципального округа Оренбургской области от 17 апреля 2025 года № 10, рекомендациями Главного управления МЧС России по Оренбургской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03.04.2025 № ИВ-166-3853, в связи с повышением пожарной опасности и в целях обеспечения пожарной безопасности на территории Сорочинского муниципального округа, администрация Сорочинского муниципального округа Оренбургской области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 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на территории Сорочинского муниципального округа  особый противопожарный режим.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период действия особого противопожарного режима установить следующие дополнительные меры пожарной безопасности: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Запретить на территории Сорочинского муниципального округа проведение сельскохозяйственных палов, разведение костров, сжигание твердых бытовых отходов, мусора, выжигание травы, пожнивных и порубочных остатков на землях лесного фонда, населенных пунктов, сельскохозяйственного назначения и других категорий земель, а также проведение огневых и иных пожароопасных работ на землях лесного фонда.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Запретить использование сооружений для приготовления пищи на огне и углях на землях, сельскохозяйственного назначения, за исключением случаев использования специальных устройств и сооружений для приготовления пищи на огне и углях на земельных участках, предоставленных в пользование для осуществления рекреационной деятельности, с соблюдением требований правил пожарной безопасности в </w:t>
      </w:r>
      <w:r>
        <w:rPr>
          <w:rFonts w:ascii="Times New Roman" w:hAnsi="Times New Roman" w:cs="Times New Roman"/>
          <w:sz w:val="28"/>
          <w:szCs w:val="28"/>
        </w:rPr>
        <w:lastRenderedPageBreak/>
        <w:t>лесах, при условии наличия на участке пункта сосредоточения противопожарного инвентаря, укомплектованного работоспособным оборудованием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требованиями законодательства Российской Федерации.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Запретить размещение скирд (стогов), навесов и штабелей грубых кормов на приусадебных участках на территориях населенных пунктов и садовых товариществ на расстоянии менее 15 метров от зданий, сооружений, линий электропередач и дорог.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Главному специалисту по гражданской обороне и чрезвычайным ситуациям администрации Сорочинского муниципального округа, начальникам территориальных отделов Отдела по работе с сельскими территориями администрации Сорочинского муниципального округа: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провести рейды силами оперативных групп на территориях населенных пунктов, садоводческих, огороднических некоммерческих товариществ, а также в местах массового отдыха населения для проведения противопожарной пропаганды среди населения по вопросам профилактики пожаров в лесах и населенных пунктах, в том числе связанных с неосторожным обращением с огнем, разъяснения правил поведения и мер административной  ответственности за несоблюдение требований пожарной безопасности в условиях действующего особого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противопожарного режима.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Первому заместителю главы администрации муниципального округа по оперативному управлению муниципальным хозяйством - председателю административной комиссии муниципального образования Сорочинский муниципальный округ: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работу административной комиссии муниципального образования по выявлению и пресечению нарушений дополнительных требований пожарной безопасности в условиях особого противопожарного режима.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Управлению ЖКХ администрации Сорочинского муниципального округа, МБУ «Муниципальное хозяйство», Отделу по работе с сельскими территориями администрации Сорочинского муниципального округа: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готовность водовозной техники,  пахотных агрегатов, для их возможного использования и своевременного прибытия на место ликвидации пожара;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уборку и вывоз мусора с территорий населенных пунктов;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принятие мер по ликвидации стихийных свалок.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Отделу сельского хозяйства администрации Сорочинского муниципального округа проинформировать сельскохозяйственных товаропроизводителей о необходимости: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соблюдения мер пожарной безопасности при проведении сельскохозяйственных работ в условиях особого противопожарного режима;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противопожарного инструктажа с лицами, задействованными в сельскохозяйственных работах.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Отделу внутренней политики и связям с общественностью администрации Сорочинского муниципального округа: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организовать информирование населения об установлении на территории Сорочинского муниципального округа особого противопожарного режима, о мерах пожарной безопасности и административной и уголовной ответственности за несоблюдение требований пожарной безопасности в условиях действующего особого противопожарного режима.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Рекомендовать: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ГКУ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Сорочинское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лестничество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» обеспечить: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вопроса по организации ограничения пребывания граждан в лесах и въезда в них транспортных средств;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требований пункта 11 Правил пожарной безопасности в лесах, утвержденных постановлением Правительства Российской Федерации от 7 октября 2020 года № 1614 «Об утверждении Правил пожарной безопасности в лесах», собственниками земельных участков, землевладельцами, землепользователями и арендаторами земельных участков, прилегающих к лесам;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патрульных групп в патрулировании территорий в местах массового отдыха населения, а также населенных пунктах, садоводческих, огороднических некоммерческих товариществах, организациях отдыха детей и их оздоровления, расположенных на территориях, прилегающих к лесам;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населения о мерах пожарной безопасности в лесах и об установлении на территории Сорочинского муниципального округа особого противопожарного режима.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Сорочинскому управлению ГБУ «Центр пожаротушения и охраны лесов Оренбургской области» обеспечить: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круглосуточное дежурство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лесопожарной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станций второго типа;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опашки лесонасаждений.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40 ПСЧ по охране города Сорочинск, Сорочинского муниципального округа 10 ПСО ФПС ГПС Главного управления МЧС России по Оренбургской области: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готовность сил и средств 40 ПСЧ по охране города Сорочинск, Сорочинского муниципального округа 10 ПСО ФПС ГПС Главного управления МЧС России по Оренбургской области и обеспечить координацию привлеченных сил и средств, при возникновении и ликвидации пожаров в соответствии с возложенными полномочиями.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Отделу надзорной деятельности и профилактической работы по Сорочинскому муниципальному округу, Тоцкому и Красногвардейскому районам Управления надзорной деятельности и профилактической работы Главного управления МЧС России по Оренбургской области: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работу по соблюдению населением требований пожарной безопасности, установленных на период действия особого противопожарного режима.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работу со средствами массовой информации по освещению фактов выявления и привлечения к ответственности нарушителей правил пожарной безопасности.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8.5. Отделу  Министерства внутренних дел России «Сорочинский» в случаях, предусмотренных законодательством Российской Федерации, приблизить маршруты патрулирования к местам массового отдыха населения, садоводческим, огородническим некоммерческим товариществам, расположенным в населенных пунктах и на территориях, прилегающих к лесам.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8.6. Руководителям предприятий, организаций и учреждений различных форм собственности, находящихся на территории Сорочинского муниципального округа, принять безотлагательные меры по приведению подведомственных территорий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пожаробезопасное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состояние.</w:t>
      </w:r>
    </w:p>
    <w:p w:rsidR="0029711D" w:rsidRDefault="000E0F03">
      <w:pPr>
        <w:spacing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9711D" w:rsidRDefault="000E0F03">
      <w:pPr>
        <w:widowControl/>
        <w:suppressAutoHyphens w:val="0"/>
        <w:spacing w:beforeAutospacing="0" w:afterAutospacing="0"/>
        <w:ind w:hanging="709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  <w:t>10. Постановление вступает в силу со дня его подписания, подлежит официальному опубликованию в газете «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Сорочинский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вестник» и размещ</w:t>
      </w:r>
      <w:r>
        <w:rPr>
          <w:rFonts w:ascii="Times New Roman" w:hAnsi="Times New Roman" w:cs="Times New Roman"/>
          <w:sz w:val="28"/>
          <w:szCs w:val="28"/>
          <w:lang w:eastAsia="zh-CN"/>
        </w:rPr>
        <w:t>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нию на Портале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Сорочинский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муниципальный округ Оренбургской области в сети «Интернет» (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http</w:t>
      </w:r>
      <w:r>
        <w:rPr>
          <w:rFonts w:ascii="Times New Roman" w:hAnsi="Times New Roman" w:cs="Times New Roman"/>
          <w:sz w:val="28"/>
          <w:szCs w:val="28"/>
          <w:lang w:eastAsia="zh-CN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zh-CN"/>
        </w:rPr>
        <w:t>sorochinsk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>56.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zh-CN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). </w:t>
      </w:r>
    </w:p>
    <w:p w:rsidR="0029711D" w:rsidRDefault="0029711D">
      <w:pPr>
        <w:widowControl/>
        <w:suppressAutoHyphens w:val="0"/>
        <w:spacing w:beforeAutospacing="0" w:afterAutospacing="0"/>
        <w:ind w:hanging="709"/>
        <w:rPr>
          <w:rFonts w:ascii="Times New Roman" w:hAnsi="Times New Roman" w:cs="Times New Roman"/>
          <w:sz w:val="28"/>
          <w:szCs w:val="28"/>
          <w:lang w:eastAsia="zh-CN"/>
        </w:rPr>
      </w:pPr>
    </w:p>
    <w:p w:rsidR="0029711D" w:rsidRDefault="000E0F03">
      <w:pPr>
        <w:widowControl/>
        <w:suppressAutoHyphens w:val="0"/>
        <w:spacing w:beforeAutospacing="0" w:afterAutospacing="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Глава Сорочинского муниципального округа                            Т.П. Мелентьева</w:t>
      </w:r>
    </w:p>
    <w:p w:rsidR="0029711D" w:rsidRDefault="0029711D">
      <w:pPr>
        <w:widowControl/>
        <w:spacing w:beforeAutospacing="0" w:afterAutospacing="0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29711D" w:rsidRDefault="000E0F03">
      <w:pPr>
        <w:widowControl/>
        <w:suppressAutoHyphens w:val="0"/>
        <w:spacing w:beforeAutospacing="0" w:afterAutospacing="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60A9EE63" wp14:editId="722B3ADB">
            <wp:simplePos x="0" y="0"/>
            <wp:positionH relativeFrom="page">
              <wp:posOffset>3502660</wp:posOffset>
            </wp:positionH>
            <wp:positionV relativeFrom="page">
              <wp:posOffset>4672330</wp:posOffset>
            </wp:positionV>
            <wp:extent cx="2877185" cy="1080135"/>
            <wp:effectExtent l="0" t="0" r="0" b="5715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711D" w:rsidRDefault="0029711D">
      <w:pPr>
        <w:widowControl/>
        <w:suppressAutoHyphens w:val="0"/>
        <w:spacing w:beforeAutospacing="0" w:afterAutospacing="0"/>
        <w:rPr>
          <w:rFonts w:ascii="Times New Roman" w:hAnsi="Times New Roman" w:cs="Times New Roman"/>
          <w:sz w:val="26"/>
          <w:szCs w:val="26"/>
          <w:lang w:eastAsia="zh-CN"/>
        </w:rPr>
      </w:pPr>
    </w:p>
    <w:p w:rsidR="0029711D" w:rsidRDefault="0029711D">
      <w:pPr>
        <w:widowControl/>
        <w:suppressAutoHyphens w:val="0"/>
        <w:spacing w:beforeAutospacing="0" w:afterAutospacing="0"/>
        <w:rPr>
          <w:rFonts w:ascii="Times New Roman" w:hAnsi="Times New Roman" w:cs="Times New Roman"/>
          <w:sz w:val="26"/>
          <w:szCs w:val="26"/>
          <w:lang w:eastAsia="zh-CN"/>
        </w:rPr>
      </w:pPr>
    </w:p>
    <w:p w:rsidR="0029711D" w:rsidRDefault="0029711D">
      <w:pPr>
        <w:widowControl/>
        <w:suppressAutoHyphens w:val="0"/>
        <w:spacing w:beforeAutospacing="0" w:afterAutospacing="0"/>
        <w:rPr>
          <w:rFonts w:ascii="Times New Roman" w:hAnsi="Times New Roman" w:cs="Times New Roman"/>
          <w:sz w:val="26"/>
          <w:szCs w:val="26"/>
          <w:lang w:eastAsia="zh-CN"/>
        </w:rPr>
      </w:pPr>
    </w:p>
    <w:p w:rsidR="0029711D" w:rsidRDefault="0029711D">
      <w:pPr>
        <w:widowControl/>
        <w:suppressAutoHyphens w:val="0"/>
        <w:spacing w:beforeAutospacing="0" w:afterAutospacing="0"/>
        <w:rPr>
          <w:rFonts w:ascii="Times New Roman" w:hAnsi="Times New Roman" w:cs="Times New Roman"/>
          <w:sz w:val="26"/>
          <w:szCs w:val="26"/>
          <w:lang w:eastAsia="zh-CN"/>
        </w:rPr>
      </w:pPr>
    </w:p>
    <w:p w:rsidR="0029711D" w:rsidRDefault="0029711D">
      <w:pPr>
        <w:widowControl/>
        <w:suppressAutoHyphens w:val="0"/>
        <w:spacing w:beforeAutospacing="0" w:afterAutospacing="0"/>
        <w:rPr>
          <w:rFonts w:ascii="Times New Roman" w:hAnsi="Times New Roman" w:cs="Times New Roman"/>
          <w:sz w:val="26"/>
          <w:szCs w:val="26"/>
          <w:lang w:eastAsia="zh-CN"/>
        </w:rPr>
      </w:pPr>
    </w:p>
    <w:p w:rsidR="0029711D" w:rsidRDefault="0029711D">
      <w:pPr>
        <w:widowControl/>
        <w:suppressAutoHyphens w:val="0"/>
        <w:spacing w:beforeAutospacing="0" w:afterAutospacing="0"/>
        <w:rPr>
          <w:rFonts w:ascii="Times New Roman" w:hAnsi="Times New Roman" w:cs="Times New Roman"/>
          <w:sz w:val="26"/>
          <w:szCs w:val="26"/>
          <w:lang w:eastAsia="zh-CN"/>
        </w:rPr>
      </w:pPr>
    </w:p>
    <w:p w:rsidR="0029711D" w:rsidRDefault="0029711D">
      <w:pPr>
        <w:widowControl/>
        <w:suppressAutoHyphens w:val="0"/>
        <w:spacing w:beforeAutospacing="0" w:afterAutospacing="0"/>
        <w:rPr>
          <w:rFonts w:ascii="Times New Roman" w:hAnsi="Times New Roman" w:cs="Times New Roman"/>
          <w:sz w:val="26"/>
          <w:szCs w:val="26"/>
          <w:lang w:eastAsia="zh-CN"/>
        </w:rPr>
      </w:pPr>
    </w:p>
    <w:p w:rsidR="0029711D" w:rsidRDefault="0029711D">
      <w:pPr>
        <w:widowControl/>
        <w:suppressAutoHyphens w:val="0"/>
        <w:spacing w:beforeAutospacing="0" w:afterAutospacing="0"/>
        <w:rPr>
          <w:rFonts w:ascii="Times New Roman" w:hAnsi="Times New Roman" w:cs="Times New Roman"/>
          <w:sz w:val="26"/>
          <w:szCs w:val="26"/>
          <w:lang w:eastAsia="zh-CN"/>
        </w:rPr>
      </w:pPr>
    </w:p>
    <w:p w:rsidR="0029711D" w:rsidRDefault="0029711D">
      <w:pPr>
        <w:widowControl/>
        <w:suppressAutoHyphens w:val="0"/>
        <w:spacing w:beforeAutospacing="0" w:afterAutospacing="0"/>
        <w:rPr>
          <w:rFonts w:ascii="Times New Roman" w:hAnsi="Times New Roman" w:cs="Times New Roman"/>
          <w:sz w:val="26"/>
          <w:szCs w:val="26"/>
          <w:lang w:eastAsia="zh-CN"/>
        </w:rPr>
      </w:pPr>
    </w:p>
    <w:p w:rsidR="0029711D" w:rsidRDefault="0029711D">
      <w:pPr>
        <w:widowControl/>
        <w:suppressAutoHyphens w:val="0"/>
        <w:spacing w:beforeAutospacing="0" w:afterAutospacing="0"/>
        <w:rPr>
          <w:rFonts w:ascii="Times New Roman" w:hAnsi="Times New Roman" w:cs="Times New Roman"/>
          <w:sz w:val="26"/>
          <w:szCs w:val="26"/>
          <w:lang w:eastAsia="zh-CN"/>
        </w:rPr>
      </w:pPr>
    </w:p>
    <w:p w:rsidR="0029711D" w:rsidRDefault="0029711D">
      <w:pPr>
        <w:widowControl/>
        <w:suppressAutoHyphens w:val="0"/>
        <w:spacing w:beforeAutospacing="0" w:afterAutospacing="0"/>
        <w:rPr>
          <w:rFonts w:ascii="Times New Roman" w:hAnsi="Times New Roman" w:cs="Times New Roman"/>
          <w:sz w:val="26"/>
          <w:szCs w:val="26"/>
          <w:lang w:eastAsia="zh-CN"/>
        </w:rPr>
      </w:pPr>
    </w:p>
    <w:p w:rsidR="0029711D" w:rsidRDefault="0029711D">
      <w:pPr>
        <w:widowControl/>
        <w:suppressAutoHyphens w:val="0"/>
        <w:spacing w:beforeAutospacing="0" w:afterAutospacing="0"/>
        <w:rPr>
          <w:rFonts w:ascii="Times New Roman" w:hAnsi="Times New Roman" w:cs="Times New Roman"/>
          <w:sz w:val="26"/>
          <w:szCs w:val="26"/>
          <w:lang w:eastAsia="zh-CN"/>
        </w:rPr>
      </w:pPr>
    </w:p>
    <w:p w:rsidR="0029711D" w:rsidRDefault="0029711D">
      <w:pPr>
        <w:widowControl/>
        <w:suppressAutoHyphens w:val="0"/>
        <w:spacing w:beforeAutospacing="0" w:afterAutospacing="0"/>
        <w:rPr>
          <w:rFonts w:ascii="Times New Roman" w:hAnsi="Times New Roman" w:cs="Times New Roman"/>
          <w:sz w:val="26"/>
          <w:szCs w:val="26"/>
          <w:lang w:eastAsia="zh-CN"/>
        </w:rPr>
      </w:pPr>
    </w:p>
    <w:p w:rsidR="0029711D" w:rsidRDefault="0029711D">
      <w:pPr>
        <w:widowControl/>
        <w:suppressAutoHyphens w:val="0"/>
        <w:spacing w:beforeAutospacing="0" w:afterAutospacing="0"/>
        <w:rPr>
          <w:rFonts w:ascii="Times New Roman" w:hAnsi="Times New Roman" w:cs="Times New Roman"/>
          <w:sz w:val="26"/>
          <w:szCs w:val="26"/>
          <w:lang w:eastAsia="zh-CN"/>
        </w:rPr>
      </w:pPr>
    </w:p>
    <w:p w:rsidR="0029711D" w:rsidRDefault="0029711D">
      <w:pPr>
        <w:widowControl/>
        <w:suppressAutoHyphens w:val="0"/>
        <w:spacing w:beforeAutospacing="0" w:afterAutospacing="0"/>
        <w:rPr>
          <w:rFonts w:ascii="Times New Roman" w:hAnsi="Times New Roman" w:cs="Times New Roman"/>
          <w:sz w:val="26"/>
          <w:szCs w:val="26"/>
          <w:lang w:eastAsia="zh-CN"/>
        </w:rPr>
      </w:pPr>
    </w:p>
    <w:p w:rsidR="0029711D" w:rsidRDefault="0029711D">
      <w:pPr>
        <w:widowControl/>
        <w:suppressAutoHyphens w:val="0"/>
        <w:spacing w:beforeAutospacing="0" w:afterAutospacing="0"/>
        <w:rPr>
          <w:rFonts w:ascii="Times New Roman" w:hAnsi="Times New Roman" w:cs="Times New Roman"/>
          <w:sz w:val="26"/>
          <w:szCs w:val="26"/>
          <w:lang w:eastAsia="zh-CN"/>
        </w:rPr>
      </w:pPr>
    </w:p>
    <w:p w:rsidR="0029711D" w:rsidRDefault="0029711D">
      <w:pPr>
        <w:widowControl/>
        <w:suppressAutoHyphens w:val="0"/>
        <w:spacing w:beforeAutospacing="0" w:afterAutospacing="0"/>
        <w:rPr>
          <w:rFonts w:ascii="Times New Roman" w:hAnsi="Times New Roman" w:cs="Times New Roman"/>
          <w:sz w:val="26"/>
          <w:szCs w:val="26"/>
          <w:lang w:eastAsia="zh-CN"/>
        </w:rPr>
      </w:pPr>
    </w:p>
    <w:p w:rsidR="0029711D" w:rsidRDefault="0029711D">
      <w:pPr>
        <w:widowControl/>
        <w:suppressAutoHyphens w:val="0"/>
        <w:spacing w:beforeAutospacing="0" w:afterAutospacing="0"/>
        <w:rPr>
          <w:rFonts w:ascii="Times New Roman" w:hAnsi="Times New Roman" w:cs="Times New Roman"/>
          <w:sz w:val="26"/>
          <w:szCs w:val="26"/>
          <w:lang w:eastAsia="zh-CN"/>
        </w:rPr>
      </w:pPr>
    </w:p>
    <w:p w:rsidR="0029711D" w:rsidRDefault="0029711D">
      <w:pPr>
        <w:widowControl/>
        <w:suppressAutoHyphens w:val="0"/>
        <w:spacing w:beforeAutospacing="0" w:afterAutospacing="0"/>
        <w:rPr>
          <w:rFonts w:ascii="Times New Roman" w:hAnsi="Times New Roman" w:cs="Times New Roman"/>
          <w:sz w:val="26"/>
          <w:szCs w:val="26"/>
          <w:lang w:eastAsia="zh-CN"/>
        </w:rPr>
      </w:pPr>
    </w:p>
    <w:p w:rsidR="0029711D" w:rsidRDefault="0029711D">
      <w:pPr>
        <w:widowControl/>
        <w:suppressAutoHyphens w:val="0"/>
        <w:spacing w:beforeAutospacing="0" w:afterAutospacing="0"/>
        <w:rPr>
          <w:rFonts w:ascii="Times New Roman" w:hAnsi="Times New Roman" w:cs="Times New Roman"/>
          <w:sz w:val="26"/>
          <w:szCs w:val="26"/>
          <w:lang w:eastAsia="zh-CN"/>
        </w:rPr>
      </w:pPr>
    </w:p>
    <w:p w:rsidR="0029711D" w:rsidRDefault="0029711D">
      <w:pPr>
        <w:widowControl/>
        <w:suppressAutoHyphens w:val="0"/>
        <w:spacing w:beforeAutospacing="0" w:afterAutospacing="0"/>
        <w:rPr>
          <w:rFonts w:ascii="Times New Roman" w:hAnsi="Times New Roman" w:cs="Times New Roman"/>
          <w:sz w:val="26"/>
          <w:szCs w:val="26"/>
          <w:lang w:eastAsia="zh-CN"/>
        </w:rPr>
      </w:pPr>
    </w:p>
    <w:p w:rsidR="0029711D" w:rsidRDefault="0029711D">
      <w:pPr>
        <w:widowControl/>
        <w:suppressAutoHyphens w:val="0"/>
        <w:spacing w:beforeAutospacing="0" w:afterAutospacing="0"/>
        <w:rPr>
          <w:rFonts w:ascii="Times New Roman" w:hAnsi="Times New Roman" w:cs="Times New Roman"/>
          <w:sz w:val="26"/>
          <w:szCs w:val="26"/>
          <w:lang w:eastAsia="zh-CN"/>
        </w:rPr>
      </w:pPr>
    </w:p>
    <w:p w:rsidR="0029711D" w:rsidRDefault="0029711D">
      <w:pPr>
        <w:widowControl/>
        <w:suppressAutoHyphens w:val="0"/>
        <w:spacing w:beforeAutospacing="0" w:afterAutospacing="0"/>
        <w:rPr>
          <w:rFonts w:ascii="Times New Roman" w:hAnsi="Times New Roman" w:cs="Times New Roman"/>
          <w:sz w:val="26"/>
          <w:szCs w:val="26"/>
          <w:lang w:eastAsia="zh-CN"/>
        </w:rPr>
      </w:pPr>
    </w:p>
    <w:p w:rsidR="0029711D" w:rsidRDefault="0029711D">
      <w:pPr>
        <w:widowControl/>
        <w:suppressAutoHyphens w:val="0"/>
        <w:spacing w:beforeAutospacing="0" w:afterAutospacing="0"/>
        <w:rPr>
          <w:rFonts w:ascii="Times New Roman" w:hAnsi="Times New Roman" w:cs="Times New Roman"/>
          <w:sz w:val="26"/>
          <w:szCs w:val="26"/>
          <w:lang w:eastAsia="zh-CN"/>
        </w:rPr>
      </w:pPr>
    </w:p>
    <w:p w:rsidR="0029711D" w:rsidRDefault="000E0F03">
      <w:pPr>
        <w:widowControl/>
        <w:suppressAutoHyphens w:val="0"/>
        <w:spacing w:beforeAutospacing="0" w:afterAutospacing="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18"/>
          <w:szCs w:val="18"/>
          <w:lang w:eastAsia="zh-CN"/>
        </w:rPr>
        <w:t xml:space="preserve">Разослано: в дело, Богданову А.А., Ващенко А.В., Павлов А.А., </w:t>
      </w:r>
      <w:proofErr w:type="spellStart"/>
      <w:r>
        <w:rPr>
          <w:rFonts w:ascii="Times New Roman" w:hAnsi="Times New Roman" w:cs="Times New Roman"/>
          <w:sz w:val="18"/>
          <w:szCs w:val="18"/>
          <w:lang w:eastAsia="zh-CN"/>
        </w:rPr>
        <w:t>Бенедиктовой</w:t>
      </w:r>
      <w:proofErr w:type="spellEnd"/>
      <w:r>
        <w:rPr>
          <w:rFonts w:ascii="Times New Roman" w:hAnsi="Times New Roman" w:cs="Times New Roman"/>
          <w:sz w:val="18"/>
          <w:szCs w:val="18"/>
          <w:lang w:eastAsia="zh-CN"/>
        </w:rPr>
        <w:t xml:space="preserve"> Е.А., отдел сельского хозяйства, руков</w:t>
      </w:r>
      <w:r>
        <w:rPr>
          <w:rFonts w:ascii="Times New Roman" w:hAnsi="Times New Roman" w:cs="Times New Roman"/>
          <w:sz w:val="18"/>
          <w:szCs w:val="18"/>
          <w:lang w:eastAsia="zh-CN"/>
        </w:rPr>
        <w:t>о</w:t>
      </w:r>
      <w:r>
        <w:rPr>
          <w:rFonts w:ascii="Times New Roman" w:hAnsi="Times New Roman" w:cs="Times New Roman"/>
          <w:sz w:val="18"/>
          <w:szCs w:val="18"/>
          <w:lang w:eastAsia="zh-CN"/>
        </w:rPr>
        <w:t>дителям служб, предприятий, организаций, учреждений (согласно расчета рассылки), начальникам ТО, газете «</w:t>
      </w:r>
      <w:proofErr w:type="spellStart"/>
      <w:r>
        <w:rPr>
          <w:rFonts w:ascii="Times New Roman" w:hAnsi="Times New Roman" w:cs="Times New Roman"/>
          <w:sz w:val="18"/>
          <w:szCs w:val="18"/>
          <w:lang w:eastAsia="zh-CN"/>
        </w:rPr>
        <w:t>Сор</w:t>
      </w:r>
      <w:r>
        <w:rPr>
          <w:rFonts w:ascii="Times New Roman" w:hAnsi="Times New Roman" w:cs="Times New Roman"/>
          <w:sz w:val="18"/>
          <w:szCs w:val="18"/>
          <w:lang w:eastAsia="zh-CN"/>
        </w:rPr>
        <w:t>о</w:t>
      </w:r>
      <w:r>
        <w:rPr>
          <w:rFonts w:ascii="Times New Roman" w:hAnsi="Times New Roman" w:cs="Times New Roman"/>
          <w:sz w:val="18"/>
          <w:szCs w:val="18"/>
          <w:lang w:eastAsia="zh-CN"/>
        </w:rPr>
        <w:t>чинский</w:t>
      </w:r>
      <w:proofErr w:type="spellEnd"/>
      <w:r>
        <w:rPr>
          <w:rFonts w:ascii="Times New Roman" w:hAnsi="Times New Roman" w:cs="Times New Roman"/>
          <w:sz w:val="18"/>
          <w:szCs w:val="18"/>
          <w:lang w:eastAsia="zh-CN"/>
        </w:rPr>
        <w:t xml:space="preserve"> вестник», </w:t>
      </w:r>
      <w:proofErr w:type="spellStart"/>
      <w:r>
        <w:rPr>
          <w:rFonts w:ascii="Times New Roman" w:hAnsi="Times New Roman" w:cs="Times New Roman"/>
          <w:sz w:val="18"/>
          <w:szCs w:val="18"/>
          <w:lang w:eastAsia="zh-CN"/>
        </w:rPr>
        <w:t>Зенина</w:t>
      </w:r>
      <w:proofErr w:type="spellEnd"/>
      <w:r>
        <w:rPr>
          <w:rFonts w:ascii="Times New Roman" w:hAnsi="Times New Roman" w:cs="Times New Roman"/>
          <w:sz w:val="18"/>
          <w:szCs w:val="18"/>
          <w:lang w:eastAsia="zh-CN"/>
        </w:rPr>
        <w:t xml:space="preserve"> И.В., прокуратуре.</w:t>
      </w:r>
    </w:p>
    <w:p w:rsidR="0029711D" w:rsidRDefault="0029711D">
      <w:pPr>
        <w:spacing w:beforeAutospacing="0" w:afterAutospacing="0"/>
        <w:rPr>
          <w:rFonts w:ascii="Times New Roman CYR" w:eastAsiaTheme="minorHAnsi" w:hAnsi="Times New Roman CYR" w:cs="Times New Roman CYR"/>
          <w:color w:val="000000"/>
          <w:sz w:val="19"/>
          <w:szCs w:val="19"/>
        </w:rPr>
      </w:pPr>
    </w:p>
    <w:sectPr w:rsidR="0029711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1D"/>
    <w:rsid w:val="000E0F03"/>
    <w:rsid w:val="0029711D"/>
    <w:rsid w:val="0032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Autospacing="1" w:afterAutospacing="1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03D44"/>
    <w:pPr>
      <w:keepNext/>
      <w:widowControl/>
      <w:jc w:val="left"/>
      <w:outlineLvl w:val="0"/>
    </w:pPr>
    <w:rPr>
      <w:rFonts w:ascii="Times New Roman" w:hAnsi="Times New Roman" w:cs="Times New Roman"/>
      <w:sz w:val="32"/>
      <w:szCs w:val="20"/>
    </w:rPr>
  </w:style>
  <w:style w:type="paragraph" w:styleId="5">
    <w:name w:val="heading 5"/>
    <w:basedOn w:val="a"/>
    <w:link w:val="50"/>
    <w:uiPriority w:val="9"/>
    <w:qFormat/>
    <w:rsid w:val="00E03D44"/>
    <w:pPr>
      <w:keepNext/>
      <w:widowControl/>
      <w:jc w:val="left"/>
      <w:outlineLvl w:val="4"/>
    </w:pPr>
    <w:rPr>
      <w:rFonts w:ascii="Times New Roman" w:hAnsi="Times New Roman" w:cs="Times New Roman"/>
      <w:b/>
      <w:sz w:val="28"/>
      <w:szCs w:val="20"/>
    </w:rPr>
  </w:style>
  <w:style w:type="paragraph" w:styleId="8">
    <w:name w:val="heading 8"/>
    <w:basedOn w:val="a"/>
    <w:link w:val="80"/>
    <w:uiPriority w:val="9"/>
    <w:qFormat/>
    <w:rsid w:val="00E03D44"/>
    <w:pPr>
      <w:keepNext/>
      <w:widowControl/>
      <w:jc w:val="center"/>
      <w:outlineLvl w:val="7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03D44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E03D44"/>
    <w:rPr>
      <w:rFonts w:ascii="Times New Roman" w:eastAsia="Times New Roman" w:hAnsi="Times New Roman" w:cs="Times New Roman"/>
      <w:sz w:val="32"/>
    </w:rPr>
  </w:style>
  <w:style w:type="character" w:customStyle="1" w:styleId="50">
    <w:name w:val="Заголовок 5 Знак"/>
    <w:basedOn w:val="a0"/>
    <w:link w:val="5"/>
    <w:uiPriority w:val="9"/>
    <w:qFormat/>
    <w:rsid w:val="00E03D44"/>
    <w:rPr>
      <w:rFonts w:ascii="Times New Roman" w:eastAsia="Times New Roman" w:hAnsi="Times New Roman" w:cs="Times New Roman"/>
      <w:b/>
      <w:sz w:val="28"/>
    </w:rPr>
  </w:style>
  <w:style w:type="character" w:customStyle="1" w:styleId="80">
    <w:name w:val="Заголовок 8 Знак"/>
    <w:basedOn w:val="a0"/>
    <w:link w:val="8"/>
    <w:uiPriority w:val="9"/>
    <w:qFormat/>
    <w:rsid w:val="00E03D44"/>
    <w:rPr>
      <w:rFonts w:ascii="Times New Roman" w:eastAsia="Times New Roman" w:hAnsi="Times New Roman" w:cs="Times New Roman"/>
      <w:b/>
      <w:sz w:val="32"/>
    </w:rPr>
  </w:style>
  <w:style w:type="character" w:customStyle="1" w:styleId="2">
    <w:name w:val="Основной текст 2 Знак"/>
    <w:basedOn w:val="a0"/>
    <w:link w:val="20"/>
    <w:qFormat/>
    <w:rsid w:val="00E03D44"/>
    <w:rPr>
      <w:rFonts w:ascii="Times New Roman" w:eastAsia="Times New Roman" w:hAnsi="Times New Roman" w:cs="Times New Roman"/>
      <w:sz w:val="16"/>
      <w:lang w:val="en-US"/>
    </w:rPr>
  </w:style>
  <w:style w:type="character" w:styleId="a5">
    <w:name w:val="Hyperlink"/>
    <w:basedOn w:val="a0"/>
    <w:uiPriority w:val="99"/>
    <w:unhideWhenUsed/>
    <w:rsid w:val="00B92725"/>
    <w:rPr>
      <w:color w:val="0563C1" w:themeColor="hyperlink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beforeAutospacing="0" w:after="120" w:afterAutospacing="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before="280"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E03D44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"/>
    <w:qFormat/>
    <w:rsid w:val="00E03D44"/>
    <w:pPr>
      <w:widowControl/>
      <w:jc w:val="left"/>
    </w:pPr>
    <w:rPr>
      <w:rFonts w:ascii="Times New Roman" w:hAnsi="Times New Roman" w:cs="Times New Roman"/>
      <w:sz w:val="16"/>
      <w:szCs w:val="20"/>
      <w:lang w:val="en-US"/>
    </w:rPr>
  </w:style>
  <w:style w:type="paragraph" w:styleId="a9">
    <w:name w:val="List Paragraph"/>
    <w:basedOn w:val="a"/>
    <w:uiPriority w:val="99"/>
    <w:unhideWhenUsed/>
    <w:qFormat/>
    <w:rsid w:val="004C7E65"/>
    <w:pPr>
      <w:spacing w:before="280" w:beforeAutospacing="0" w:after="280" w:afterAutospacing="0"/>
      <w:ind w:left="720"/>
      <w:contextualSpacing/>
    </w:pPr>
  </w:style>
  <w:style w:type="paragraph" w:customStyle="1" w:styleId="Default">
    <w:name w:val="Default"/>
    <w:qFormat/>
    <w:rsid w:val="004C7E65"/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Autospacing="1" w:afterAutospacing="1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03D44"/>
    <w:pPr>
      <w:keepNext/>
      <w:widowControl/>
      <w:jc w:val="left"/>
      <w:outlineLvl w:val="0"/>
    </w:pPr>
    <w:rPr>
      <w:rFonts w:ascii="Times New Roman" w:hAnsi="Times New Roman" w:cs="Times New Roman"/>
      <w:sz w:val="32"/>
      <w:szCs w:val="20"/>
    </w:rPr>
  </w:style>
  <w:style w:type="paragraph" w:styleId="5">
    <w:name w:val="heading 5"/>
    <w:basedOn w:val="a"/>
    <w:link w:val="50"/>
    <w:uiPriority w:val="9"/>
    <w:qFormat/>
    <w:rsid w:val="00E03D44"/>
    <w:pPr>
      <w:keepNext/>
      <w:widowControl/>
      <w:jc w:val="left"/>
      <w:outlineLvl w:val="4"/>
    </w:pPr>
    <w:rPr>
      <w:rFonts w:ascii="Times New Roman" w:hAnsi="Times New Roman" w:cs="Times New Roman"/>
      <w:b/>
      <w:sz w:val="28"/>
      <w:szCs w:val="20"/>
    </w:rPr>
  </w:style>
  <w:style w:type="paragraph" w:styleId="8">
    <w:name w:val="heading 8"/>
    <w:basedOn w:val="a"/>
    <w:link w:val="80"/>
    <w:uiPriority w:val="9"/>
    <w:qFormat/>
    <w:rsid w:val="00E03D44"/>
    <w:pPr>
      <w:keepNext/>
      <w:widowControl/>
      <w:jc w:val="center"/>
      <w:outlineLvl w:val="7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03D44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E03D44"/>
    <w:rPr>
      <w:rFonts w:ascii="Times New Roman" w:eastAsia="Times New Roman" w:hAnsi="Times New Roman" w:cs="Times New Roman"/>
      <w:sz w:val="32"/>
    </w:rPr>
  </w:style>
  <w:style w:type="character" w:customStyle="1" w:styleId="50">
    <w:name w:val="Заголовок 5 Знак"/>
    <w:basedOn w:val="a0"/>
    <w:link w:val="5"/>
    <w:uiPriority w:val="9"/>
    <w:qFormat/>
    <w:rsid w:val="00E03D44"/>
    <w:rPr>
      <w:rFonts w:ascii="Times New Roman" w:eastAsia="Times New Roman" w:hAnsi="Times New Roman" w:cs="Times New Roman"/>
      <w:b/>
      <w:sz w:val="28"/>
    </w:rPr>
  </w:style>
  <w:style w:type="character" w:customStyle="1" w:styleId="80">
    <w:name w:val="Заголовок 8 Знак"/>
    <w:basedOn w:val="a0"/>
    <w:link w:val="8"/>
    <w:uiPriority w:val="9"/>
    <w:qFormat/>
    <w:rsid w:val="00E03D44"/>
    <w:rPr>
      <w:rFonts w:ascii="Times New Roman" w:eastAsia="Times New Roman" w:hAnsi="Times New Roman" w:cs="Times New Roman"/>
      <w:b/>
      <w:sz w:val="32"/>
    </w:rPr>
  </w:style>
  <w:style w:type="character" w:customStyle="1" w:styleId="2">
    <w:name w:val="Основной текст 2 Знак"/>
    <w:basedOn w:val="a0"/>
    <w:link w:val="20"/>
    <w:qFormat/>
    <w:rsid w:val="00E03D44"/>
    <w:rPr>
      <w:rFonts w:ascii="Times New Roman" w:eastAsia="Times New Roman" w:hAnsi="Times New Roman" w:cs="Times New Roman"/>
      <w:sz w:val="16"/>
      <w:lang w:val="en-US"/>
    </w:rPr>
  </w:style>
  <w:style w:type="character" w:styleId="a5">
    <w:name w:val="Hyperlink"/>
    <w:basedOn w:val="a0"/>
    <w:uiPriority w:val="99"/>
    <w:unhideWhenUsed/>
    <w:rsid w:val="00B92725"/>
    <w:rPr>
      <w:color w:val="0563C1" w:themeColor="hyperlink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beforeAutospacing="0" w:after="120" w:afterAutospacing="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before="280"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E03D44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"/>
    <w:qFormat/>
    <w:rsid w:val="00E03D44"/>
    <w:pPr>
      <w:widowControl/>
      <w:jc w:val="left"/>
    </w:pPr>
    <w:rPr>
      <w:rFonts w:ascii="Times New Roman" w:hAnsi="Times New Roman" w:cs="Times New Roman"/>
      <w:sz w:val="16"/>
      <w:szCs w:val="20"/>
      <w:lang w:val="en-US"/>
    </w:rPr>
  </w:style>
  <w:style w:type="paragraph" w:styleId="a9">
    <w:name w:val="List Paragraph"/>
    <w:basedOn w:val="a"/>
    <w:uiPriority w:val="99"/>
    <w:unhideWhenUsed/>
    <w:qFormat/>
    <w:rsid w:val="004C7E65"/>
    <w:pPr>
      <w:spacing w:before="280" w:beforeAutospacing="0" w:after="280" w:afterAutospacing="0"/>
      <w:ind w:left="720"/>
      <w:contextualSpacing/>
    </w:pPr>
  </w:style>
  <w:style w:type="paragraph" w:customStyle="1" w:styleId="Default">
    <w:name w:val="Default"/>
    <w:qFormat/>
    <w:rsid w:val="004C7E65"/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2025-04-21T05:39:00Z</dcterms:created>
  <dcterms:modified xsi:type="dcterms:W3CDTF">2025-04-21T05:39:00Z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F1A54786CDF144C8979A40A275DB38CC_12</vt:lpwstr>
  </property>
  <property fmtid="{D5CDD505-2E9C-101B-9397-08002B2CF9AE}" pid="3" name="KSOProductBuildVer">
    <vt:lpwstr>1049-12.2.0.13489</vt:lpwstr>
  </property>
</Properties>
</file>