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BF" w:rsidRDefault="005815BF" w:rsidP="00D90A3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работе отдела по экономике за 2023 год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90A3C" w:rsidRPr="005815BF" w:rsidRDefault="005815BF" w:rsidP="005815BF">
      <w:pPr>
        <w:pStyle w:val="a3"/>
        <w:tabs>
          <w:tab w:val="left" w:pos="3306"/>
          <w:tab w:val="center" w:pos="5032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Промышленность </w:t>
      </w:r>
      <w:bookmarkStart w:id="0" w:name="_GoBack"/>
      <w:bookmarkEnd w:id="0"/>
    </w:p>
    <w:p w:rsidR="00D90A3C" w:rsidRPr="005815BF" w:rsidRDefault="00D90A3C" w:rsidP="00D90A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5BF">
        <w:rPr>
          <w:sz w:val="28"/>
          <w:szCs w:val="28"/>
        </w:rPr>
        <w:t>В условиях новых экономических реалий экономика округа показала свою устойчивость. Предприятия продолжают стабильно работать. Закрытий, ликвидаций, массовых высвобождений работников в 2023 году не произошло.</w:t>
      </w:r>
    </w:p>
    <w:p w:rsidR="00D90A3C" w:rsidRPr="005815BF" w:rsidRDefault="00D90A3C" w:rsidP="00D90A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5BF">
        <w:rPr>
          <w:sz w:val="28"/>
          <w:szCs w:val="28"/>
        </w:rPr>
        <w:t>Это заслуга градообразующих предприятий округа. Это – ООО «Сорочинский маслоэкстракционный завод», ООО  «Мясокомбинат «Сорочинский», РИТС № 1 АО «</w:t>
      </w:r>
      <w:proofErr w:type="spellStart"/>
      <w:r w:rsidRPr="005815BF">
        <w:rPr>
          <w:sz w:val="28"/>
          <w:szCs w:val="28"/>
        </w:rPr>
        <w:t>Оренбургнефть</w:t>
      </w:r>
      <w:proofErr w:type="spellEnd"/>
      <w:r w:rsidRPr="005815BF">
        <w:rPr>
          <w:sz w:val="28"/>
          <w:szCs w:val="28"/>
        </w:rPr>
        <w:t>», ООО «</w:t>
      </w:r>
      <w:proofErr w:type="spellStart"/>
      <w:r w:rsidRPr="005815BF">
        <w:rPr>
          <w:sz w:val="28"/>
          <w:szCs w:val="28"/>
        </w:rPr>
        <w:t>Сорочинский</w:t>
      </w:r>
      <w:proofErr w:type="spellEnd"/>
      <w:r w:rsidRPr="005815BF">
        <w:rPr>
          <w:sz w:val="28"/>
          <w:szCs w:val="28"/>
        </w:rPr>
        <w:t xml:space="preserve"> элеватор», ГУП «</w:t>
      </w:r>
      <w:proofErr w:type="spellStart"/>
      <w:r w:rsidRPr="005815BF">
        <w:rPr>
          <w:sz w:val="28"/>
          <w:szCs w:val="28"/>
        </w:rPr>
        <w:t>Оренбургремдорстрой</w:t>
      </w:r>
      <w:proofErr w:type="spellEnd"/>
      <w:r w:rsidRPr="005815BF">
        <w:rPr>
          <w:sz w:val="28"/>
          <w:szCs w:val="28"/>
        </w:rPr>
        <w:t xml:space="preserve">» </w:t>
      </w:r>
      <w:proofErr w:type="spellStart"/>
      <w:r w:rsidRPr="005815BF">
        <w:rPr>
          <w:sz w:val="28"/>
          <w:szCs w:val="28"/>
        </w:rPr>
        <w:t>Сорочинское</w:t>
      </w:r>
      <w:proofErr w:type="spellEnd"/>
      <w:r w:rsidRPr="005815BF">
        <w:rPr>
          <w:sz w:val="28"/>
          <w:szCs w:val="28"/>
        </w:rPr>
        <w:t xml:space="preserve"> Дорожное Управление, АО «Газпром газораспределение Оренбург» филиал в г. Сорочинске, </w:t>
      </w:r>
      <w:proofErr w:type="spellStart"/>
      <w:r w:rsidRPr="005815BF">
        <w:rPr>
          <w:sz w:val="28"/>
          <w:szCs w:val="28"/>
        </w:rPr>
        <w:t>Сорочинские</w:t>
      </w:r>
      <w:proofErr w:type="spellEnd"/>
      <w:r w:rsidRPr="005815BF">
        <w:rPr>
          <w:sz w:val="28"/>
          <w:szCs w:val="28"/>
        </w:rPr>
        <w:t xml:space="preserve"> коммунальные электрические сети - филиал ГУП «ОКЭС», ПАО «</w:t>
      </w:r>
      <w:proofErr w:type="spellStart"/>
      <w:r w:rsidRPr="005815BF">
        <w:rPr>
          <w:sz w:val="28"/>
          <w:szCs w:val="28"/>
        </w:rPr>
        <w:t>Россети</w:t>
      </w:r>
      <w:proofErr w:type="spellEnd"/>
      <w:r w:rsidRPr="005815BF">
        <w:rPr>
          <w:sz w:val="28"/>
          <w:szCs w:val="28"/>
        </w:rPr>
        <w:t xml:space="preserve"> Волга» «</w:t>
      </w:r>
      <w:proofErr w:type="spellStart"/>
      <w:r w:rsidRPr="005815BF">
        <w:rPr>
          <w:sz w:val="28"/>
          <w:szCs w:val="28"/>
        </w:rPr>
        <w:t>Оренбургэнерго</w:t>
      </w:r>
      <w:proofErr w:type="spellEnd"/>
      <w:r w:rsidRPr="005815BF">
        <w:rPr>
          <w:sz w:val="28"/>
          <w:szCs w:val="28"/>
        </w:rPr>
        <w:t xml:space="preserve">» Западное  производственное отделение Сорочинский РЭС.  </w:t>
      </w:r>
    </w:p>
    <w:p w:rsidR="00D90A3C" w:rsidRPr="005815BF" w:rsidRDefault="00D90A3C" w:rsidP="00D90A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5BF">
        <w:rPr>
          <w:sz w:val="28"/>
          <w:szCs w:val="28"/>
        </w:rPr>
        <w:t>По итогам отчетного периода индекс промышленного производства составляет</w:t>
      </w:r>
      <w:r w:rsidR="00D507B3" w:rsidRPr="005815BF">
        <w:rPr>
          <w:sz w:val="28"/>
          <w:szCs w:val="28"/>
        </w:rPr>
        <w:t xml:space="preserve"> 104</w:t>
      </w:r>
      <w:r w:rsidRPr="005815BF">
        <w:rPr>
          <w:sz w:val="28"/>
          <w:szCs w:val="28"/>
        </w:rPr>
        <w:t>,</w:t>
      </w:r>
      <w:r w:rsidR="0032222A" w:rsidRPr="005815BF">
        <w:rPr>
          <w:sz w:val="28"/>
          <w:szCs w:val="28"/>
        </w:rPr>
        <w:t>6</w:t>
      </w:r>
      <w:r w:rsidRPr="005815BF">
        <w:rPr>
          <w:sz w:val="28"/>
          <w:szCs w:val="28"/>
        </w:rPr>
        <w:t xml:space="preserve"> %. В целом по Оренбургской области этот показатель равен </w:t>
      </w:r>
      <w:r w:rsidR="00245B48" w:rsidRPr="005815BF">
        <w:rPr>
          <w:sz w:val="28"/>
          <w:szCs w:val="28"/>
        </w:rPr>
        <w:t>102,9%.</w:t>
      </w:r>
      <w:r w:rsidR="00E257D0" w:rsidRPr="005815B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15BF">
        <w:rPr>
          <w:sz w:val="28"/>
          <w:szCs w:val="28"/>
        </w:rPr>
        <w:t xml:space="preserve"> </w:t>
      </w:r>
    </w:p>
    <w:p w:rsidR="00D90A3C" w:rsidRPr="005815BF" w:rsidRDefault="00D90A3C" w:rsidP="00D90A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15BF">
        <w:rPr>
          <w:sz w:val="28"/>
          <w:szCs w:val="28"/>
        </w:rPr>
        <w:t xml:space="preserve">Индекс  производства продукции сельского хозяйства </w:t>
      </w:r>
      <w:r w:rsidR="00246EAB" w:rsidRPr="005815BF">
        <w:rPr>
          <w:sz w:val="28"/>
          <w:szCs w:val="28"/>
        </w:rPr>
        <w:t>–</w:t>
      </w:r>
      <w:r w:rsidRPr="005815BF">
        <w:rPr>
          <w:sz w:val="28"/>
          <w:szCs w:val="28"/>
        </w:rPr>
        <w:t xml:space="preserve"> </w:t>
      </w:r>
      <w:r w:rsidR="00246EAB" w:rsidRPr="005815BF">
        <w:rPr>
          <w:sz w:val="28"/>
          <w:szCs w:val="28"/>
        </w:rPr>
        <w:t>104,9</w:t>
      </w:r>
      <w:r w:rsidRPr="005815BF">
        <w:rPr>
          <w:sz w:val="28"/>
          <w:szCs w:val="28"/>
        </w:rPr>
        <w:t>%;</w:t>
      </w:r>
    </w:p>
    <w:p w:rsidR="00D90A3C" w:rsidRPr="005815BF" w:rsidRDefault="00D90A3C" w:rsidP="00D90A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5BF">
        <w:rPr>
          <w:sz w:val="28"/>
          <w:szCs w:val="28"/>
        </w:rPr>
        <w:t xml:space="preserve">- оборот розничной торговли </w:t>
      </w:r>
      <w:r w:rsidR="00F87C73" w:rsidRPr="005815BF">
        <w:rPr>
          <w:sz w:val="28"/>
          <w:szCs w:val="28"/>
        </w:rPr>
        <w:t>(оценка)</w:t>
      </w:r>
      <w:r w:rsidRPr="005815BF">
        <w:rPr>
          <w:sz w:val="28"/>
          <w:szCs w:val="28"/>
        </w:rPr>
        <w:t xml:space="preserve"> –  </w:t>
      </w:r>
      <w:r w:rsidR="00F87C73" w:rsidRPr="005815BF">
        <w:rPr>
          <w:sz w:val="28"/>
          <w:szCs w:val="28"/>
        </w:rPr>
        <w:t>102,7</w:t>
      </w:r>
      <w:r w:rsidRPr="005815BF">
        <w:rPr>
          <w:sz w:val="28"/>
          <w:szCs w:val="28"/>
        </w:rPr>
        <w:t xml:space="preserve">%; </w:t>
      </w:r>
    </w:p>
    <w:p w:rsidR="00D90A3C" w:rsidRPr="005815BF" w:rsidRDefault="00D90A3C" w:rsidP="00D90A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5BF">
        <w:rPr>
          <w:sz w:val="28"/>
          <w:szCs w:val="28"/>
        </w:rPr>
        <w:t>- оборот общественного питания</w:t>
      </w:r>
      <w:r w:rsidR="00F87C73" w:rsidRPr="005815BF">
        <w:rPr>
          <w:sz w:val="28"/>
          <w:szCs w:val="28"/>
        </w:rPr>
        <w:t xml:space="preserve"> (оценка)</w:t>
      </w:r>
      <w:r w:rsidRPr="005815BF">
        <w:rPr>
          <w:sz w:val="28"/>
          <w:szCs w:val="28"/>
        </w:rPr>
        <w:t xml:space="preserve"> – </w:t>
      </w:r>
      <w:r w:rsidR="00F87C73" w:rsidRPr="005815BF">
        <w:rPr>
          <w:sz w:val="28"/>
          <w:szCs w:val="28"/>
        </w:rPr>
        <w:t>102,1</w:t>
      </w:r>
      <w:r w:rsidR="00C65BC7" w:rsidRPr="005815BF">
        <w:rPr>
          <w:sz w:val="28"/>
          <w:szCs w:val="28"/>
        </w:rPr>
        <w:t>%</w:t>
      </w:r>
      <w:r w:rsidRPr="005815BF">
        <w:rPr>
          <w:sz w:val="28"/>
          <w:szCs w:val="28"/>
        </w:rPr>
        <w:t>.</w:t>
      </w:r>
    </w:p>
    <w:p w:rsidR="00D90A3C" w:rsidRPr="005815BF" w:rsidRDefault="00D90A3C" w:rsidP="00D90A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5BF">
        <w:rPr>
          <w:sz w:val="28"/>
          <w:szCs w:val="28"/>
        </w:rPr>
        <w:t>Отгружено товаров собственного производства, выполнено работ и услуг по фактическим вида</w:t>
      </w:r>
      <w:r w:rsidR="002214E6" w:rsidRPr="005815BF">
        <w:rPr>
          <w:sz w:val="28"/>
          <w:szCs w:val="28"/>
        </w:rPr>
        <w:t>м экономической деятельности на 9,3</w:t>
      </w:r>
      <w:r w:rsidRPr="005815BF">
        <w:rPr>
          <w:sz w:val="28"/>
          <w:szCs w:val="28"/>
        </w:rPr>
        <w:t xml:space="preserve"> млрд</w:t>
      </w:r>
      <w:r w:rsidR="002214E6" w:rsidRPr="005815BF">
        <w:rPr>
          <w:sz w:val="28"/>
          <w:szCs w:val="28"/>
        </w:rPr>
        <w:t>.</w:t>
      </w:r>
      <w:r w:rsidRPr="005815BF">
        <w:rPr>
          <w:sz w:val="28"/>
          <w:szCs w:val="28"/>
        </w:rPr>
        <w:t xml:space="preserve">  рублей. </w:t>
      </w:r>
    </w:p>
    <w:p w:rsidR="00D90A3C" w:rsidRPr="005815BF" w:rsidRDefault="00D90A3C" w:rsidP="00D90A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5BF">
        <w:rPr>
          <w:sz w:val="28"/>
          <w:szCs w:val="28"/>
        </w:rPr>
        <w:t xml:space="preserve">Приоритетом стратегического развития округа является формирование благоприятного инвестиционного климата. В 2023 году </w:t>
      </w:r>
      <w:r w:rsidR="00A27A1A" w:rsidRPr="005815BF">
        <w:rPr>
          <w:sz w:val="28"/>
          <w:szCs w:val="28"/>
        </w:rPr>
        <w:t xml:space="preserve">согласно оценке </w:t>
      </w:r>
      <w:r w:rsidRPr="005815BF">
        <w:rPr>
          <w:sz w:val="28"/>
          <w:szCs w:val="28"/>
        </w:rPr>
        <w:t xml:space="preserve">в экономику муниципального образования инвестировано </w:t>
      </w:r>
      <w:r w:rsidR="002D0799" w:rsidRPr="005815BF">
        <w:rPr>
          <w:sz w:val="28"/>
          <w:szCs w:val="28"/>
        </w:rPr>
        <w:t>719,1</w:t>
      </w:r>
      <w:r w:rsidRPr="005815BF">
        <w:rPr>
          <w:sz w:val="28"/>
          <w:szCs w:val="28"/>
        </w:rPr>
        <w:t xml:space="preserve"> млн</w:t>
      </w:r>
      <w:r w:rsidR="002D0799" w:rsidRPr="005815BF">
        <w:rPr>
          <w:sz w:val="28"/>
          <w:szCs w:val="28"/>
        </w:rPr>
        <w:t>.</w:t>
      </w:r>
      <w:r w:rsidRPr="005815BF">
        <w:rPr>
          <w:sz w:val="28"/>
          <w:szCs w:val="28"/>
        </w:rPr>
        <w:t xml:space="preserve"> рублей.  Всего же в период с 2019 по 2022 го</w:t>
      </w:r>
      <w:r w:rsidR="002865D7" w:rsidRPr="005815BF">
        <w:rPr>
          <w:sz w:val="28"/>
          <w:szCs w:val="28"/>
        </w:rPr>
        <w:t>ды объем инвестиций составил 4,8</w:t>
      </w:r>
      <w:r w:rsidRPr="005815BF">
        <w:rPr>
          <w:sz w:val="28"/>
          <w:szCs w:val="28"/>
        </w:rPr>
        <w:t xml:space="preserve"> млрд</w:t>
      </w:r>
      <w:r w:rsidR="002865D7" w:rsidRPr="005815BF">
        <w:rPr>
          <w:sz w:val="28"/>
          <w:szCs w:val="28"/>
        </w:rPr>
        <w:t>.</w:t>
      </w:r>
      <w:r w:rsidRPr="005815BF">
        <w:rPr>
          <w:sz w:val="28"/>
          <w:szCs w:val="28"/>
        </w:rPr>
        <w:t xml:space="preserve"> рублей.</w:t>
      </w:r>
    </w:p>
    <w:p w:rsidR="00D90A3C" w:rsidRPr="005815BF" w:rsidRDefault="00D90A3C" w:rsidP="00D90A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5BF">
        <w:rPr>
          <w:sz w:val="28"/>
          <w:szCs w:val="28"/>
        </w:rPr>
        <w:t xml:space="preserve">Важнейшим инструментом расширения инвестиционного потенциала округа, обеспечивающим конкурентные преимущества в привлечении инвесторов, является наличие инвестиционных площадок для размещения бизнеса. На территории округа определены </w:t>
      </w:r>
      <w:r w:rsidR="00155391" w:rsidRPr="005815BF">
        <w:rPr>
          <w:sz w:val="28"/>
          <w:szCs w:val="28"/>
        </w:rPr>
        <w:t>9 свободных инвестиционных площадок</w:t>
      </w:r>
      <w:r w:rsidRPr="005815BF">
        <w:rPr>
          <w:sz w:val="28"/>
          <w:szCs w:val="28"/>
        </w:rPr>
        <w:t>, которые готовы для предоставления потенциальным инвесторам. Мы заинтересованы в эффективности и стабильности бизнеса в округе, поступлении налогов в бюджет, создании новых рабочих мест. Это положительно влияет на качество жизни жителей.</w:t>
      </w:r>
    </w:p>
    <w:p w:rsidR="00D90A3C" w:rsidRPr="005815BF" w:rsidRDefault="00D90A3C" w:rsidP="00D90A3C">
      <w:pPr>
        <w:pStyle w:val="a3"/>
        <w:spacing w:after="0"/>
        <w:ind w:firstLine="709"/>
        <w:jc w:val="both"/>
        <w:rPr>
          <w:sz w:val="28"/>
          <w:szCs w:val="28"/>
        </w:rPr>
      </w:pPr>
      <w:r w:rsidRPr="005815BF">
        <w:rPr>
          <w:sz w:val="28"/>
          <w:szCs w:val="28"/>
        </w:rPr>
        <w:t>В этом году ООО «Мясокомбинат Сорочинский» награжден 2-мя золотыми и серебряной медалями на ежегодной агропромышленной выставке «</w:t>
      </w:r>
      <w:proofErr w:type="gramStart"/>
      <w:r w:rsidRPr="005815BF">
        <w:rPr>
          <w:sz w:val="28"/>
          <w:szCs w:val="28"/>
        </w:rPr>
        <w:t>Золотая</w:t>
      </w:r>
      <w:proofErr w:type="gramEnd"/>
      <w:r w:rsidRPr="005815BF">
        <w:rPr>
          <w:sz w:val="28"/>
          <w:szCs w:val="28"/>
        </w:rPr>
        <w:t xml:space="preserve"> осень-2023» в Москве.</w:t>
      </w:r>
    </w:p>
    <w:p w:rsidR="006A7AA9" w:rsidRPr="005815BF" w:rsidRDefault="00D90A3C" w:rsidP="00D90A3C">
      <w:pPr>
        <w:pStyle w:val="a3"/>
        <w:spacing w:after="0"/>
        <w:ind w:firstLine="709"/>
        <w:jc w:val="both"/>
      </w:pPr>
      <w:r w:rsidRPr="005815BF">
        <w:rPr>
          <w:sz w:val="28"/>
          <w:szCs w:val="28"/>
        </w:rPr>
        <w:t xml:space="preserve">Нашей главной задачей в промышленности остаётся содействие модернизации существующего промышленного производства и новых предприятий и развитию имеющихся производств. Нельзя допустить снижения объёмов производства, необходимо полноценно использовать </w:t>
      </w:r>
      <w:r w:rsidRPr="005815BF">
        <w:rPr>
          <w:sz w:val="28"/>
          <w:szCs w:val="28"/>
        </w:rPr>
        <w:lastRenderedPageBreak/>
        <w:t xml:space="preserve">производственные мощности и продолжать выпуск продукции, которая сочетает в себе хорошее качество и умеренные цены. </w:t>
      </w:r>
      <w:r w:rsidRPr="005815BF">
        <w:rPr>
          <w:sz w:val="28"/>
          <w:szCs w:val="28"/>
        </w:rPr>
        <w:cr/>
      </w:r>
    </w:p>
    <w:p w:rsidR="00D90A3C" w:rsidRPr="005815BF" w:rsidRDefault="00D90A3C" w:rsidP="00D9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15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Эффективное развитие малого и среднего предпринимательства позволяет решать важные задачи</w:t>
      </w:r>
      <w:r w:rsidRPr="005815BF">
        <w:rPr>
          <w:rFonts w:ascii="Times New Roman" w:hAnsi="Times New Roman" w:cs="Times New Roman"/>
          <w:bCs/>
          <w:color w:val="000000"/>
          <w:sz w:val="28"/>
          <w:szCs w:val="28"/>
        </w:rPr>
        <w:t>, в числе которых - создание новых рабочих мест, повышение уровня жизни населения, обеспечение роста социальной стабильности в обществе. Поэтому главной задачей считаю здесь поддержание постоянного диалога с предпринимательским сообществом.</w:t>
      </w:r>
    </w:p>
    <w:p w:rsidR="00D90A3C" w:rsidRPr="005815BF" w:rsidRDefault="00D90A3C" w:rsidP="00D9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5BF">
        <w:rPr>
          <w:rFonts w:ascii="Times New Roman" w:hAnsi="Times New Roman" w:cs="Times New Roman"/>
          <w:color w:val="000000"/>
          <w:sz w:val="28"/>
          <w:szCs w:val="28"/>
        </w:rPr>
        <w:t>В 2023 году на территории округ</w:t>
      </w:r>
      <w:r w:rsidR="00866EE0" w:rsidRPr="005815BF">
        <w:rPr>
          <w:rFonts w:ascii="Times New Roman" w:hAnsi="Times New Roman" w:cs="Times New Roman"/>
          <w:color w:val="000000"/>
          <w:sz w:val="28"/>
          <w:szCs w:val="28"/>
        </w:rPr>
        <w:t>а осуществляли деятельность 1034</w:t>
      </w:r>
      <w:r w:rsidRPr="005815BF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 предпринимательства, из них:</w:t>
      </w:r>
    </w:p>
    <w:p w:rsidR="00D90A3C" w:rsidRPr="005815BF" w:rsidRDefault="00D90A3C" w:rsidP="00D9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5BF">
        <w:rPr>
          <w:rFonts w:ascii="Times New Roman" w:hAnsi="Times New Roman" w:cs="Times New Roman"/>
          <w:color w:val="000000"/>
          <w:sz w:val="28"/>
          <w:szCs w:val="28"/>
        </w:rPr>
        <w:t xml:space="preserve">- 126 малых предприятий, включая </w:t>
      </w:r>
      <w:proofErr w:type="spellStart"/>
      <w:r w:rsidRPr="005815BF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5815B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0A3C" w:rsidRPr="005815BF" w:rsidRDefault="00D90A3C" w:rsidP="00D9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5BF">
        <w:rPr>
          <w:rFonts w:ascii="Times New Roman" w:hAnsi="Times New Roman" w:cs="Times New Roman"/>
          <w:color w:val="000000"/>
          <w:sz w:val="28"/>
          <w:szCs w:val="28"/>
        </w:rPr>
        <w:t>- 90</w:t>
      </w:r>
      <w:r w:rsidR="00866EE0" w:rsidRPr="005815B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815BF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предпринимателей. </w:t>
      </w:r>
    </w:p>
    <w:p w:rsidR="00D90A3C" w:rsidRPr="005815BF" w:rsidRDefault="00D90A3C" w:rsidP="00D9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5BF">
        <w:rPr>
          <w:rFonts w:ascii="Times New Roman" w:hAnsi="Times New Roman" w:cs="Times New Roman"/>
          <w:color w:val="000000"/>
          <w:sz w:val="28"/>
          <w:szCs w:val="28"/>
        </w:rPr>
        <w:t>Рост численности субъектов малого и среднего предпринимательства составил 4 %.</w:t>
      </w:r>
    </w:p>
    <w:p w:rsidR="00BC5A87" w:rsidRPr="005815BF" w:rsidRDefault="00BC5A87" w:rsidP="00BC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5BF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</w:t>
      </w:r>
      <w:proofErr w:type="gramStart"/>
      <w:r w:rsidRPr="005815BF">
        <w:rPr>
          <w:rFonts w:ascii="Times New Roman" w:hAnsi="Times New Roman" w:cs="Times New Roman"/>
          <w:color w:val="000000"/>
          <w:sz w:val="28"/>
          <w:szCs w:val="28"/>
        </w:rPr>
        <w:t>работающих</w:t>
      </w:r>
      <w:proofErr w:type="gramEnd"/>
      <w:r w:rsidRPr="005815BF">
        <w:rPr>
          <w:rFonts w:ascii="Times New Roman" w:hAnsi="Times New Roman" w:cs="Times New Roman"/>
          <w:color w:val="000000"/>
          <w:sz w:val="28"/>
          <w:szCs w:val="28"/>
        </w:rPr>
        <w:t xml:space="preserve"> в сфере малого и среднего предпринимательства демонстрирует ежегодный прирост. Но в 2023 году численность работников снизилась и составила </w:t>
      </w:r>
      <w:r w:rsidRPr="00581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3139 </w:t>
      </w:r>
      <w:r w:rsidRPr="005815BF">
        <w:rPr>
          <w:rFonts w:ascii="Times New Roman" w:hAnsi="Times New Roman" w:cs="Times New Roman"/>
          <w:color w:val="000000"/>
          <w:sz w:val="28"/>
          <w:szCs w:val="28"/>
        </w:rPr>
        <w:t>человек. Причиной снижения послужила перерегистрация ООО «</w:t>
      </w:r>
      <w:proofErr w:type="gramStart"/>
      <w:r w:rsidRPr="005815BF">
        <w:rPr>
          <w:rFonts w:ascii="Times New Roman" w:hAnsi="Times New Roman" w:cs="Times New Roman"/>
          <w:color w:val="000000"/>
          <w:sz w:val="28"/>
          <w:szCs w:val="28"/>
        </w:rPr>
        <w:t>Роста-Терминал</w:t>
      </w:r>
      <w:proofErr w:type="gramEnd"/>
      <w:r w:rsidRPr="005815BF">
        <w:rPr>
          <w:rFonts w:ascii="Times New Roman" w:hAnsi="Times New Roman" w:cs="Times New Roman"/>
          <w:color w:val="000000"/>
          <w:sz w:val="28"/>
          <w:szCs w:val="28"/>
        </w:rPr>
        <w:t xml:space="preserve">» в поселке Красногвардеец </w:t>
      </w:r>
      <w:proofErr w:type="spellStart"/>
      <w:r w:rsidRPr="005815BF">
        <w:rPr>
          <w:rFonts w:ascii="Times New Roman" w:hAnsi="Times New Roman" w:cs="Times New Roman"/>
          <w:color w:val="000000"/>
          <w:sz w:val="28"/>
          <w:szCs w:val="28"/>
        </w:rPr>
        <w:t>Бузулукского</w:t>
      </w:r>
      <w:proofErr w:type="spellEnd"/>
      <w:r w:rsidRPr="005815BF">
        <w:rPr>
          <w:rFonts w:ascii="Times New Roman" w:hAnsi="Times New Roman" w:cs="Times New Roman"/>
          <w:color w:val="000000"/>
          <w:sz w:val="28"/>
          <w:szCs w:val="28"/>
        </w:rPr>
        <w:t xml:space="preserve"> района. Около 14,1% трудоспособного населения занято в этой сфере. </w:t>
      </w:r>
    </w:p>
    <w:p w:rsidR="00D90A3C" w:rsidRPr="005815BF" w:rsidRDefault="00D90A3C" w:rsidP="00D9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5BF">
        <w:rPr>
          <w:rFonts w:ascii="Times New Roman" w:hAnsi="Times New Roman" w:cs="Times New Roman"/>
          <w:color w:val="000000"/>
          <w:sz w:val="28"/>
          <w:szCs w:val="28"/>
        </w:rPr>
        <w:t xml:space="preserve">Продолжился рост числа </w:t>
      </w:r>
      <w:proofErr w:type="spellStart"/>
      <w:r w:rsidRPr="005815BF"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5815BF">
        <w:rPr>
          <w:rFonts w:ascii="Times New Roman" w:hAnsi="Times New Roman" w:cs="Times New Roman"/>
          <w:color w:val="000000"/>
          <w:sz w:val="28"/>
          <w:szCs w:val="28"/>
        </w:rPr>
        <w:t xml:space="preserve">. Очевидно, работающее население действительно предпочитает «выходить из тени», официально регистрируясь в статусе </w:t>
      </w:r>
      <w:proofErr w:type="spellStart"/>
      <w:r w:rsidRPr="005815BF"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5815BF">
        <w:rPr>
          <w:rFonts w:ascii="Times New Roman" w:hAnsi="Times New Roman" w:cs="Times New Roman"/>
          <w:color w:val="000000"/>
          <w:sz w:val="28"/>
          <w:szCs w:val="28"/>
        </w:rPr>
        <w:t>. На 1 января их ч</w:t>
      </w:r>
      <w:r w:rsidR="005101A4" w:rsidRPr="005815BF">
        <w:rPr>
          <w:rFonts w:ascii="Times New Roman" w:hAnsi="Times New Roman" w:cs="Times New Roman"/>
          <w:color w:val="000000"/>
          <w:sz w:val="28"/>
          <w:szCs w:val="28"/>
        </w:rPr>
        <w:t>исленность по округу составила 2049</w:t>
      </w:r>
      <w:r w:rsidRPr="005815BF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человека. </w:t>
      </w:r>
    </w:p>
    <w:p w:rsidR="001F7603" w:rsidRPr="005815BF" w:rsidRDefault="001F7603" w:rsidP="00751E28">
      <w:pPr>
        <w:tabs>
          <w:tab w:val="center" w:pos="49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815BF">
        <w:rPr>
          <w:rFonts w:ascii="Times New Roman" w:hAnsi="Times New Roman" w:cs="Times New Roman"/>
          <w:sz w:val="28"/>
          <w:szCs w:val="28"/>
          <w:lang w:eastAsia="zh-CN"/>
        </w:rPr>
        <w:t>В 2023 году</w:t>
      </w:r>
      <w:r w:rsidR="00751E28" w:rsidRPr="005815BF">
        <w:rPr>
          <w:rFonts w:ascii="Times New Roman" w:hAnsi="Times New Roman" w:cs="Times New Roman"/>
          <w:sz w:val="28"/>
          <w:szCs w:val="28"/>
          <w:lang w:eastAsia="zh-CN"/>
        </w:rPr>
        <w:t xml:space="preserve"> в рамках</w:t>
      </w:r>
      <w:r w:rsidR="007E307F" w:rsidRPr="005815B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E307F" w:rsidRPr="005815BF">
        <w:rPr>
          <w:rFonts w:ascii="Times New Roman" w:hAnsi="Times New Roman" w:cs="Times New Roman"/>
          <w:sz w:val="28"/>
          <w:szCs w:val="28"/>
        </w:rPr>
        <w:t>программы «Социальный контракт»</w:t>
      </w:r>
      <w:r w:rsidR="007E307F" w:rsidRPr="005815BF">
        <w:rPr>
          <w:sz w:val="28"/>
          <w:szCs w:val="28"/>
        </w:rPr>
        <w:t xml:space="preserve"> </w:t>
      </w:r>
      <w:r w:rsidR="00751E28" w:rsidRPr="005815B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815BF">
        <w:rPr>
          <w:rFonts w:ascii="Times New Roman" w:hAnsi="Times New Roman" w:cs="Times New Roman"/>
          <w:sz w:val="28"/>
          <w:szCs w:val="28"/>
          <w:lang w:eastAsia="zh-CN"/>
        </w:rPr>
        <w:t xml:space="preserve">17 </w:t>
      </w:r>
      <w:proofErr w:type="spellStart"/>
      <w:r w:rsidRPr="005815BF">
        <w:rPr>
          <w:rFonts w:ascii="Times New Roman" w:hAnsi="Times New Roman" w:cs="Times New Roman"/>
          <w:sz w:val="28"/>
          <w:szCs w:val="28"/>
          <w:lang w:eastAsia="zh-CN"/>
        </w:rPr>
        <w:t>самозанятых</w:t>
      </w:r>
      <w:proofErr w:type="spellEnd"/>
      <w:r w:rsidRPr="005815BF">
        <w:rPr>
          <w:rFonts w:ascii="Times New Roman" w:hAnsi="Times New Roman" w:cs="Times New Roman"/>
          <w:sz w:val="28"/>
          <w:szCs w:val="28"/>
          <w:lang w:eastAsia="zh-CN"/>
        </w:rPr>
        <w:t xml:space="preserve"> получили поддержку на открытие собственного бизнеса на общую сумму 5638,8 тыс. руб., и 16 </w:t>
      </w:r>
      <w:proofErr w:type="spellStart"/>
      <w:r w:rsidRPr="005815BF">
        <w:rPr>
          <w:rFonts w:ascii="Times New Roman" w:hAnsi="Times New Roman" w:cs="Times New Roman"/>
          <w:sz w:val="28"/>
          <w:szCs w:val="28"/>
          <w:lang w:eastAsia="zh-CN"/>
        </w:rPr>
        <w:t>самозанятых</w:t>
      </w:r>
      <w:proofErr w:type="spellEnd"/>
      <w:r w:rsidRPr="005815BF">
        <w:rPr>
          <w:rFonts w:ascii="Times New Roman" w:hAnsi="Times New Roman" w:cs="Times New Roman"/>
          <w:sz w:val="28"/>
          <w:szCs w:val="28"/>
          <w:lang w:eastAsia="zh-CN"/>
        </w:rPr>
        <w:t xml:space="preserve"> получили поддержку на развитие личного подсобного хозяйства на общую сумму 3023,0 тыс. руб.</w:t>
      </w:r>
    </w:p>
    <w:p w:rsidR="00EF4246" w:rsidRPr="005815BF" w:rsidRDefault="00EF4246" w:rsidP="00751E28">
      <w:pPr>
        <w:tabs>
          <w:tab w:val="center" w:pos="49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0"/>
          <w:lang w:eastAsia="zh-CN"/>
        </w:rPr>
      </w:pPr>
      <w:r w:rsidRPr="005815BF">
        <w:rPr>
          <w:rFonts w:ascii="Times New Roman" w:hAnsi="Times New Roman" w:cs="Times New Roman"/>
          <w:sz w:val="28"/>
          <w:szCs w:val="28"/>
        </w:rPr>
        <w:t>Предприниматели городского округа принимают участие в реализации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Российской федерации.</w:t>
      </w:r>
    </w:p>
    <w:p w:rsidR="001F7603" w:rsidRPr="005815BF" w:rsidRDefault="001F7603" w:rsidP="001F7603">
      <w:pPr>
        <w:pStyle w:val="210"/>
        <w:tabs>
          <w:tab w:val="center" w:pos="4955"/>
        </w:tabs>
        <w:ind w:firstLine="709"/>
        <w:jc w:val="both"/>
        <w:rPr>
          <w:sz w:val="28"/>
          <w:szCs w:val="28"/>
          <w:lang w:val="ru-RU"/>
        </w:rPr>
      </w:pPr>
      <w:r w:rsidRPr="005815BF">
        <w:rPr>
          <w:sz w:val="28"/>
          <w:szCs w:val="28"/>
          <w:lang w:val="ru-RU"/>
        </w:rPr>
        <w:t xml:space="preserve">В информационно-консультационном мероприятии «Государственная поддержка предприятий Оренбургской области» в рамках Дня открытых дверей Центра «Мой бизнес» приняли участие 29 ИП и 5 </w:t>
      </w:r>
      <w:proofErr w:type="spellStart"/>
      <w:r w:rsidRPr="005815BF">
        <w:rPr>
          <w:sz w:val="28"/>
          <w:szCs w:val="28"/>
          <w:lang w:val="ru-RU"/>
        </w:rPr>
        <w:t>самозанятых</w:t>
      </w:r>
      <w:proofErr w:type="spellEnd"/>
      <w:r w:rsidRPr="005815BF">
        <w:rPr>
          <w:sz w:val="28"/>
          <w:szCs w:val="28"/>
          <w:lang w:val="ru-RU"/>
        </w:rPr>
        <w:t xml:space="preserve"> граждан  городского округа.</w:t>
      </w:r>
    </w:p>
    <w:p w:rsidR="007E307F" w:rsidRPr="005815BF" w:rsidRDefault="007E307F" w:rsidP="00FA4355">
      <w:pPr>
        <w:pStyle w:val="20"/>
        <w:tabs>
          <w:tab w:val="center" w:pos="4955"/>
        </w:tabs>
        <w:ind w:firstLine="709"/>
        <w:jc w:val="both"/>
        <w:rPr>
          <w:sz w:val="28"/>
          <w:szCs w:val="28"/>
          <w:lang w:val="ru-RU"/>
        </w:rPr>
      </w:pPr>
      <w:r w:rsidRPr="005815BF">
        <w:rPr>
          <w:sz w:val="28"/>
          <w:szCs w:val="28"/>
          <w:lang w:val="ru-RU"/>
        </w:rPr>
        <w:t>В рамках образовательной услуги  «</w:t>
      </w:r>
      <w:proofErr w:type="spellStart"/>
      <w:r w:rsidRPr="005815BF">
        <w:rPr>
          <w:sz w:val="28"/>
          <w:szCs w:val="28"/>
          <w:lang w:val="ru-RU"/>
        </w:rPr>
        <w:t>Цифровизация</w:t>
      </w:r>
      <w:proofErr w:type="spellEnd"/>
      <w:r w:rsidRPr="005815BF">
        <w:rPr>
          <w:sz w:val="28"/>
          <w:szCs w:val="28"/>
          <w:lang w:val="ru-RU"/>
        </w:rPr>
        <w:t>» центра «Мой бизнес» четыре предпринимателя  получили оборудование (кассовую технику).</w:t>
      </w:r>
    </w:p>
    <w:p w:rsidR="00FA4355" w:rsidRPr="005815BF" w:rsidRDefault="00FA4355" w:rsidP="00FA4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5BF">
        <w:rPr>
          <w:rFonts w:ascii="Times New Roman" w:hAnsi="Times New Roman" w:cs="Times New Roman"/>
          <w:sz w:val="28"/>
          <w:szCs w:val="28"/>
        </w:rPr>
        <w:t xml:space="preserve">В рамках обучающей программы «Школа социального предпринимательства» </w:t>
      </w:r>
      <w:r w:rsidR="002C71EE" w:rsidRPr="005815BF">
        <w:rPr>
          <w:rFonts w:ascii="Times New Roman" w:hAnsi="Times New Roman" w:cs="Times New Roman"/>
          <w:sz w:val="28"/>
          <w:szCs w:val="28"/>
        </w:rPr>
        <w:t xml:space="preserve">8 </w:t>
      </w:r>
      <w:r w:rsidRPr="005815BF">
        <w:rPr>
          <w:rFonts w:ascii="Times New Roman" w:hAnsi="Times New Roman" w:cs="Times New Roman"/>
          <w:sz w:val="28"/>
          <w:szCs w:val="28"/>
        </w:rPr>
        <w:t>предпринимателей городского округа прошли обучение, которое дало</w:t>
      </w:r>
      <w:r w:rsidRPr="00581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уникальную возможность приобрести новые знания для разработки собственных социальных проектов, а в дальнейшем </w:t>
      </w:r>
      <w:r w:rsidRPr="005815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возможность получения финансовой поддержки на развитие собственного бизнеса.</w:t>
      </w:r>
    </w:p>
    <w:p w:rsidR="00FA4355" w:rsidRPr="005815BF" w:rsidRDefault="00FA4355" w:rsidP="00FA4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- 40 предпринимателей приняли участие в </w:t>
      </w:r>
      <w:proofErr w:type="gramStart"/>
      <w:r w:rsidRPr="005815BF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бизнес-игре</w:t>
      </w:r>
      <w:proofErr w:type="gramEnd"/>
      <w:r w:rsidRPr="005815BF">
        <w:rPr>
          <w:rFonts w:ascii="Times New Roman" w:hAnsi="Times New Roman" w:cs="Times New Roman"/>
          <w:sz w:val="28"/>
          <w:szCs w:val="28"/>
        </w:rPr>
        <w:t xml:space="preserve"> на тему «Финансовая модель. Управление финансами».</w:t>
      </w:r>
    </w:p>
    <w:p w:rsidR="001F7603" w:rsidRPr="005815BF" w:rsidRDefault="001F7603" w:rsidP="00FA4355">
      <w:pPr>
        <w:pStyle w:val="20"/>
        <w:tabs>
          <w:tab w:val="center" w:pos="4955"/>
        </w:tabs>
        <w:ind w:firstLine="709"/>
        <w:jc w:val="both"/>
        <w:rPr>
          <w:sz w:val="28"/>
          <w:szCs w:val="28"/>
          <w:lang w:val="ru-RU"/>
        </w:rPr>
      </w:pPr>
      <w:r w:rsidRPr="005815BF">
        <w:rPr>
          <w:sz w:val="28"/>
          <w:szCs w:val="28"/>
          <w:lang w:val="ru-RU"/>
        </w:rPr>
        <w:t xml:space="preserve">Пять субъектов малого предпринимательства получили займы от </w:t>
      </w:r>
      <w:r w:rsidR="00A32B43" w:rsidRPr="005815BF">
        <w:rPr>
          <w:sz w:val="28"/>
          <w:szCs w:val="28"/>
          <w:lang w:val="ru-RU"/>
        </w:rPr>
        <w:t>Оренбургского областного</w:t>
      </w:r>
      <w:r w:rsidRPr="005815BF">
        <w:rPr>
          <w:sz w:val="28"/>
          <w:szCs w:val="28"/>
          <w:lang w:val="ru-RU"/>
        </w:rPr>
        <w:t xml:space="preserve"> фонд</w:t>
      </w:r>
      <w:r w:rsidR="00A32B43" w:rsidRPr="005815BF">
        <w:rPr>
          <w:sz w:val="28"/>
          <w:szCs w:val="28"/>
          <w:lang w:val="ru-RU"/>
        </w:rPr>
        <w:t>а</w:t>
      </w:r>
      <w:r w:rsidRPr="005815BF">
        <w:rPr>
          <w:sz w:val="28"/>
          <w:szCs w:val="28"/>
          <w:lang w:val="ru-RU"/>
        </w:rPr>
        <w:t xml:space="preserve"> поддержки малого предпринимательства»</w:t>
      </w:r>
      <w:r w:rsidR="00B65C45" w:rsidRPr="005815BF">
        <w:rPr>
          <w:sz w:val="28"/>
          <w:szCs w:val="28"/>
          <w:lang w:val="ru-RU"/>
        </w:rPr>
        <w:t xml:space="preserve"> на общую сумму 10400 тыс. руб.</w:t>
      </w:r>
      <w:r w:rsidRPr="005815BF">
        <w:rPr>
          <w:sz w:val="28"/>
          <w:szCs w:val="28"/>
          <w:lang w:val="ru-RU"/>
        </w:rPr>
        <w:t xml:space="preserve"> Три индивидуальных предпринимателя получили поручительство Гарантийного фонда Оренбургской области</w:t>
      </w:r>
      <w:r w:rsidR="00137D45" w:rsidRPr="005815BF">
        <w:rPr>
          <w:sz w:val="28"/>
          <w:szCs w:val="28"/>
          <w:lang w:val="ru-RU"/>
        </w:rPr>
        <w:t xml:space="preserve"> на сумму 21372,6 тыс. руб.</w:t>
      </w:r>
      <w:r w:rsidRPr="005815BF">
        <w:rPr>
          <w:sz w:val="28"/>
          <w:szCs w:val="28"/>
          <w:lang w:val="ru-RU"/>
        </w:rPr>
        <w:t xml:space="preserve"> </w:t>
      </w:r>
    </w:p>
    <w:p w:rsidR="00D90A3C" w:rsidRPr="005815BF" w:rsidRDefault="00D90A3C" w:rsidP="00FA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5BF">
        <w:rPr>
          <w:rFonts w:ascii="Times New Roman" w:hAnsi="Times New Roman" w:cs="Times New Roman"/>
          <w:color w:val="000000"/>
          <w:sz w:val="28"/>
          <w:szCs w:val="28"/>
        </w:rPr>
        <w:t>Положительная динамика, в первую очередь, обусловлена эффективной региональной и муниципальной политикой поддержки малого и среднего предпринимательства.</w:t>
      </w:r>
    </w:p>
    <w:p w:rsidR="004D210D" w:rsidRPr="005815BF" w:rsidRDefault="004D210D" w:rsidP="00FA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5BF">
        <w:rPr>
          <w:rFonts w:ascii="Times New Roman" w:hAnsi="Times New Roman" w:cs="Times New Roman"/>
          <w:color w:val="000000"/>
          <w:sz w:val="28"/>
          <w:szCs w:val="28"/>
        </w:rPr>
        <w:t xml:space="preserve">В городском округе принята </w:t>
      </w:r>
      <w:r w:rsidRPr="005815BF">
        <w:rPr>
          <w:rFonts w:ascii="Times New Roman" w:hAnsi="Times New Roman" w:cs="Times New Roman"/>
          <w:sz w:val="28"/>
          <w:szCs w:val="28"/>
        </w:rPr>
        <w:t xml:space="preserve">муниципальная программа   «Экономическое развитие  </w:t>
      </w:r>
      <w:proofErr w:type="spellStart"/>
      <w:r w:rsidRPr="005815BF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5815BF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области»</w:t>
      </w:r>
    </w:p>
    <w:p w:rsidR="00CF2147" w:rsidRPr="005815BF" w:rsidRDefault="00CF2147" w:rsidP="00CF2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F">
        <w:rPr>
          <w:rFonts w:ascii="Times New Roman" w:hAnsi="Times New Roman" w:cs="Times New Roman"/>
          <w:sz w:val="28"/>
          <w:szCs w:val="28"/>
        </w:rPr>
        <w:t xml:space="preserve">По </w:t>
      </w:r>
      <w:r w:rsidR="005D2A88" w:rsidRPr="005815BF">
        <w:rPr>
          <w:rFonts w:ascii="Times New Roman" w:hAnsi="Times New Roman" w:cs="Times New Roman"/>
          <w:sz w:val="28"/>
          <w:szCs w:val="28"/>
        </w:rPr>
        <w:t>комплексу процессных мероприятий</w:t>
      </w:r>
      <w:r w:rsidRPr="005815BF">
        <w:rPr>
          <w:rFonts w:ascii="Times New Roman" w:hAnsi="Times New Roman" w:cs="Times New Roman"/>
          <w:sz w:val="28"/>
          <w:szCs w:val="28"/>
        </w:rPr>
        <w:t xml:space="preserve"> «Развитие торговли в Сорочинском городском округе» муниципальной программы  в 2023 году </w:t>
      </w:r>
      <w:r w:rsidR="004D210D" w:rsidRPr="005815BF">
        <w:rPr>
          <w:rFonts w:ascii="Times New Roman" w:hAnsi="Times New Roman" w:cs="Times New Roman"/>
          <w:sz w:val="28"/>
          <w:szCs w:val="28"/>
        </w:rPr>
        <w:t xml:space="preserve">освоены </w:t>
      </w:r>
      <w:r w:rsidRPr="005815BF">
        <w:rPr>
          <w:rFonts w:ascii="Times New Roman" w:hAnsi="Times New Roman" w:cs="Times New Roman"/>
          <w:sz w:val="28"/>
          <w:szCs w:val="28"/>
        </w:rPr>
        <w:t>средства на предоставление субсидии на возмещение стоимости ГСМ на доставку автомобильным транспортом социально-значимых товаров в отделенные, труднодоступные и малонаселенные пункты городского округа в сумме 146,5 тыс. руб., в том числе  7,3 тыс. руб. – средства бюджета городского округа</w:t>
      </w:r>
      <w:proofErr w:type="gramStart"/>
      <w:r w:rsidR="002865D7" w:rsidRPr="005815BF">
        <w:rPr>
          <w:rFonts w:ascii="Times New Roman" w:hAnsi="Times New Roman" w:cs="Times New Roman"/>
          <w:sz w:val="28"/>
          <w:szCs w:val="28"/>
        </w:rPr>
        <w:t xml:space="preserve">  </w:t>
      </w:r>
      <w:r w:rsidRPr="005815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7061" w:rsidRPr="005815BF" w:rsidRDefault="004D210D" w:rsidP="004D2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F">
        <w:rPr>
          <w:rFonts w:ascii="Times New Roman" w:hAnsi="Times New Roman" w:cs="Times New Roman"/>
          <w:sz w:val="28"/>
          <w:szCs w:val="28"/>
        </w:rPr>
        <w:t xml:space="preserve">По </w:t>
      </w:r>
      <w:r w:rsidR="00997061" w:rsidRPr="005815BF">
        <w:rPr>
          <w:rFonts w:ascii="Times New Roman" w:hAnsi="Times New Roman" w:cs="Times New Roman"/>
          <w:color w:val="000000" w:themeColor="text1"/>
          <w:sz w:val="28"/>
          <w:szCs w:val="28"/>
        </w:rPr>
        <w:t>комплекс</w:t>
      </w:r>
      <w:r w:rsidRPr="005815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97061" w:rsidRPr="00581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процессных мероприятий</w:t>
      </w:r>
      <w:r w:rsidR="00997061" w:rsidRPr="005815BF">
        <w:rPr>
          <w:rFonts w:ascii="Times New Roman" w:hAnsi="Times New Roman" w:cs="Times New Roman"/>
          <w:sz w:val="28"/>
          <w:szCs w:val="28"/>
        </w:rPr>
        <w:t xml:space="preserve"> «Поддержка и развитие малого и среднего предпринимательства </w:t>
      </w:r>
      <w:proofErr w:type="gramStart"/>
      <w:r w:rsidR="00997061" w:rsidRPr="005815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7061" w:rsidRPr="00581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7061" w:rsidRPr="005815BF">
        <w:rPr>
          <w:rFonts w:ascii="Times New Roman" w:hAnsi="Times New Roman" w:cs="Times New Roman"/>
          <w:sz w:val="28"/>
          <w:szCs w:val="28"/>
        </w:rPr>
        <w:t>Сорочинском</w:t>
      </w:r>
      <w:proofErr w:type="gramEnd"/>
      <w:r w:rsidR="00997061" w:rsidRPr="005815BF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5815BF">
        <w:rPr>
          <w:rFonts w:ascii="Times New Roman" w:hAnsi="Times New Roman" w:cs="Times New Roman"/>
          <w:sz w:val="28"/>
          <w:szCs w:val="28"/>
        </w:rPr>
        <w:t>»</w:t>
      </w:r>
      <w:r w:rsidR="00997061" w:rsidRPr="005815BF">
        <w:rPr>
          <w:rFonts w:ascii="Times New Roman" w:hAnsi="Times New Roman" w:cs="Times New Roman"/>
          <w:sz w:val="28"/>
          <w:szCs w:val="28"/>
        </w:rPr>
        <w:t xml:space="preserve">  </w:t>
      </w:r>
      <w:r w:rsidRPr="005815BF">
        <w:rPr>
          <w:rFonts w:ascii="Times New Roman" w:hAnsi="Times New Roman" w:cs="Times New Roman"/>
          <w:sz w:val="28"/>
          <w:szCs w:val="28"/>
        </w:rPr>
        <w:t>в</w:t>
      </w:r>
      <w:r w:rsidR="00997061" w:rsidRPr="005815BF">
        <w:rPr>
          <w:rFonts w:ascii="Times New Roman" w:hAnsi="Times New Roman" w:cs="Times New Roman"/>
          <w:sz w:val="28"/>
          <w:szCs w:val="28"/>
        </w:rPr>
        <w:t xml:space="preserve"> 2023</w:t>
      </w:r>
      <w:r w:rsidRPr="005815BF">
        <w:rPr>
          <w:rFonts w:ascii="Times New Roman" w:hAnsi="Times New Roman" w:cs="Times New Roman"/>
          <w:sz w:val="28"/>
          <w:szCs w:val="28"/>
        </w:rPr>
        <w:t xml:space="preserve"> году</w:t>
      </w:r>
      <w:r w:rsidR="00997061" w:rsidRPr="005815BF">
        <w:rPr>
          <w:rFonts w:ascii="Times New Roman" w:hAnsi="Times New Roman" w:cs="Times New Roman"/>
          <w:sz w:val="28"/>
          <w:szCs w:val="28"/>
        </w:rPr>
        <w:t xml:space="preserve"> </w:t>
      </w:r>
      <w:r w:rsidRPr="005815BF">
        <w:rPr>
          <w:rFonts w:ascii="Times New Roman" w:hAnsi="Times New Roman" w:cs="Times New Roman"/>
          <w:sz w:val="28"/>
          <w:szCs w:val="28"/>
        </w:rPr>
        <w:t>освоены средства в</w:t>
      </w:r>
      <w:r w:rsidR="00997061" w:rsidRPr="005815BF">
        <w:rPr>
          <w:rFonts w:ascii="Times New Roman" w:hAnsi="Times New Roman" w:cs="Times New Roman"/>
          <w:sz w:val="28"/>
          <w:szCs w:val="28"/>
        </w:rPr>
        <w:t xml:space="preserve"> сумме 39,8 тыс. руб. на   приобретение призов для проведения конкурсов среди субъектов малого и среднего предпринимательства</w:t>
      </w:r>
      <w:r w:rsidRPr="005815BF">
        <w:rPr>
          <w:rFonts w:ascii="Times New Roman" w:hAnsi="Times New Roman" w:cs="Times New Roman"/>
          <w:sz w:val="28"/>
          <w:szCs w:val="28"/>
        </w:rPr>
        <w:t xml:space="preserve"> </w:t>
      </w:r>
      <w:r w:rsidR="00997061" w:rsidRPr="005815BF">
        <w:rPr>
          <w:rFonts w:ascii="Times New Roman" w:hAnsi="Times New Roman" w:cs="Times New Roman"/>
          <w:sz w:val="28"/>
          <w:szCs w:val="28"/>
        </w:rPr>
        <w:t xml:space="preserve">«На лучший нестационарный торговый объект» и «Новогодний калейдоскоп». </w:t>
      </w:r>
    </w:p>
    <w:p w:rsidR="00D90A3C" w:rsidRPr="005815BF" w:rsidRDefault="00D90A3C" w:rsidP="00CF2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5BF">
        <w:rPr>
          <w:rFonts w:ascii="Times New Roman" w:hAnsi="Times New Roman" w:cs="Times New Roman"/>
          <w:color w:val="000000"/>
          <w:sz w:val="28"/>
          <w:szCs w:val="28"/>
        </w:rPr>
        <w:t xml:space="preserve">В сфере потребительского рынка на территории города действуют </w:t>
      </w:r>
      <w:r w:rsidR="00866EE0" w:rsidRPr="005815BF">
        <w:rPr>
          <w:rFonts w:ascii="Times New Roman" w:hAnsi="Times New Roman" w:cs="Times New Roman"/>
          <w:color w:val="000000"/>
          <w:sz w:val="28"/>
          <w:szCs w:val="28"/>
        </w:rPr>
        <w:t>299 объектов</w:t>
      </w:r>
      <w:r w:rsidRPr="005815BF">
        <w:rPr>
          <w:rFonts w:ascii="Times New Roman" w:hAnsi="Times New Roman" w:cs="Times New Roman"/>
          <w:color w:val="000000"/>
          <w:sz w:val="28"/>
          <w:szCs w:val="28"/>
        </w:rPr>
        <w:t xml:space="preserve"> розничной продовольственной и непродовольственной торговли, в </w:t>
      </w:r>
      <w:proofErr w:type="spellStart"/>
      <w:r w:rsidRPr="005815BF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5815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3351E" w:rsidRPr="005815BF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D1701E" w:rsidRPr="005815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5BF">
        <w:rPr>
          <w:rFonts w:ascii="Times New Roman" w:hAnsi="Times New Roman" w:cs="Times New Roman"/>
          <w:color w:val="000000"/>
          <w:sz w:val="28"/>
          <w:szCs w:val="28"/>
        </w:rPr>
        <w:t>супермаркетов крупнейших продовольственных сетей</w:t>
      </w:r>
      <w:r w:rsidR="00FA4355" w:rsidRPr="005815BF">
        <w:rPr>
          <w:rFonts w:ascii="Times New Roman" w:hAnsi="Times New Roman" w:cs="Times New Roman"/>
          <w:color w:val="000000"/>
          <w:sz w:val="28"/>
          <w:szCs w:val="28"/>
        </w:rPr>
        <w:t xml:space="preserve"> (Пятерочка, Магнит)</w:t>
      </w:r>
      <w:r w:rsidRPr="005815B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E42577" w:rsidRPr="005815BF">
        <w:rPr>
          <w:rFonts w:ascii="Times New Roman" w:hAnsi="Times New Roman" w:cs="Times New Roman"/>
          <w:color w:val="000000"/>
          <w:sz w:val="28"/>
          <w:szCs w:val="28"/>
        </w:rPr>
        <w:t>28 (56 аптечных организаций</w:t>
      </w:r>
      <w:r w:rsidR="0092043E" w:rsidRPr="005815B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815BF">
        <w:rPr>
          <w:rFonts w:ascii="Times New Roman" w:hAnsi="Times New Roman" w:cs="Times New Roman"/>
          <w:color w:val="000000"/>
          <w:sz w:val="28"/>
          <w:szCs w:val="28"/>
        </w:rPr>
        <w:t xml:space="preserve"> аптек; </w:t>
      </w:r>
      <w:r w:rsidR="0092043E" w:rsidRPr="005815BF">
        <w:rPr>
          <w:rFonts w:ascii="Times New Roman" w:hAnsi="Times New Roman" w:cs="Times New Roman"/>
          <w:color w:val="000000"/>
          <w:sz w:val="28"/>
          <w:szCs w:val="28"/>
        </w:rPr>
        <w:t xml:space="preserve">42 </w:t>
      </w:r>
      <w:r w:rsidRPr="005815BF"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 w:rsidR="0092043E" w:rsidRPr="005815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815BF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общественного питания; </w:t>
      </w:r>
      <w:r w:rsidR="00283AD2" w:rsidRPr="005815BF">
        <w:rPr>
          <w:rFonts w:ascii="Times New Roman" w:hAnsi="Times New Roman" w:cs="Times New Roman"/>
          <w:color w:val="000000"/>
          <w:sz w:val="28"/>
          <w:szCs w:val="28"/>
        </w:rPr>
        <w:t xml:space="preserve">104 </w:t>
      </w:r>
      <w:r w:rsidRPr="005815BF"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 w:rsidR="00283AD2" w:rsidRPr="005815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815BF">
        <w:rPr>
          <w:rFonts w:ascii="Times New Roman" w:hAnsi="Times New Roman" w:cs="Times New Roman"/>
          <w:color w:val="000000"/>
          <w:sz w:val="28"/>
          <w:szCs w:val="28"/>
        </w:rPr>
        <w:t xml:space="preserve"> бытового обслуживания населения. Также представлены пункты выдачи крупнейших </w:t>
      </w:r>
      <w:proofErr w:type="spellStart"/>
      <w:r w:rsidRPr="005815BF">
        <w:rPr>
          <w:rFonts w:ascii="Times New Roman" w:hAnsi="Times New Roman" w:cs="Times New Roman"/>
          <w:color w:val="000000"/>
          <w:sz w:val="28"/>
          <w:szCs w:val="28"/>
        </w:rPr>
        <w:t>маркетплейсов</w:t>
      </w:r>
      <w:proofErr w:type="spellEnd"/>
      <w:r w:rsidRPr="005815BF">
        <w:rPr>
          <w:rFonts w:ascii="Times New Roman" w:hAnsi="Times New Roman" w:cs="Times New Roman"/>
          <w:color w:val="000000"/>
          <w:sz w:val="28"/>
          <w:szCs w:val="28"/>
        </w:rPr>
        <w:t xml:space="preserve"> «Озон» и «</w:t>
      </w:r>
      <w:proofErr w:type="spellStart"/>
      <w:r w:rsidRPr="005815BF">
        <w:rPr>
          <w:rFonts w:ascii="Times New Roman" w:hAnsi="Times New Roman" w:cs="Times New Roman"/>
          <w:color w:val="000000"/>
          <w:sz w:val="28"/>
          <w:szCs w:val="28"/>
        </w:rPr>
        <w:t>Вайлдберриз</w:t>
      </w:r>
      <w:proofErr w:type="spellEnd"/>
      <w:r w:rsidRPr="005815B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90A3C" w:rsidRPr="005815BF" w:rsidRDefault="00D90A3C" w:rsidP="00D9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5BF">
        <w:rPr>
          <w:rFonts w:ascii="Times New Roman" w:hAnsi="Times New Roman" w:cs="Times New Roman"/>
          <w:color w:val="000000"/>
          <w:sz w:val="28"/>
          <w:szCs w:val="28"/>
        </w:rPr>
        <w:t xml:space="preserve">В этом году планируется запуск общественной бани, администрацией округа проводится необходимая подготовительная работа.  </w:t>
      </w:r>
    </w:p>
    <w:p w:rsidR="00D90A3C" w:rsidRPr="005815BF" w:rsidRDefault="00D90A3C" w:rsidP="00D9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5BF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округ в настоящее время обеспечен всеми основными видами услуг и торговли, в том числе имеется возможность дистанционного заказа через сеть Интернет и доставки. </w:t>
      </w:r>
    </w:p>
    <w:p w:rsidR="00D90A3C" w:rsidRPr="005815BF" w:rsidRDefault="00D90A3C" w:rsidP="00D90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BF">
        <w:rPr>
          <w:rFonts w:ascii="Times New Roman" w:hAnsi="Times New Roman" w:cs="Times New Roman"/>
          <w:sz w:val="28"/>
          <w:szCs w:val="28"/>
        </w:rPr>
        <w:tab/>
        <w:t>В минувшем году, несмотря на сложную экономическую ситуацию, бизнесу округа удалось сохранить рабочие коллективы, обеспечить своевременность выплаты заработной платы, не допустить задолженности по налоговым платежам в бюджеты всех уровней.</w:t>
      </w:r>
    </w:p>
    <w:p w:rsidR="00D90A3C" w:rsidRPr="005815BF" w:rsidRDefault="00D90A3C" w:rsidP="00D9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5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первом полугодии 2023 года в бюджет округа поступило 64,4 млн</w:t>
      </w:r>
      <w:r w:rsidR="003803F9" w:rsidRPr="005815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815BF">
        <w:rPr>
          <w:rFonts w:ascii="Times New Roman" w:hAnsi="Times New Roman" w:cs="Times New Roman"/>
          <w:color w:val="000000"/>
          <w:sz w:val="28"/>
          <w:szCs w:val="28"/>
        </w:rPr>
        <w:t xml:space="preserve"> рублей, или 35,3% от всех налоговых поступлений.</w:t>
      </w:r>
    </w:p>
    <w:p w:rsidR="00D90A3C" w:rsidRPr="005815BF" w:rsidRDefault="00D90A3C" w:rsidP="00D9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5BF"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с 2019 по 2022 годы сумма уплаченных налогов в местный бюджет субъектами МСП составляет 498,8 млн. руб., или  35,1% от налоговых доходов местного бюджета. </w:t>
      </w:r>
    </w:p>
    <w:p w:rsidR="00D90A3C" w:rsidRPr="005815BF" w:rsidRDefault="00D90A3C" w:rsidP="00D9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5BF">
        <w:rPr>
          <w:rFonts w:ascii="Times New Roman" w:hAnsi="Times New Roman" w:cs="Times New Roman"/>
          <w:b/>
          <w:sz w:val="28"/>
          <w:szCs w:val="28"/>
        </w:rPr>
        <w:t xml:space="preserve">Одним из ключевых индикаторов социальной направленности развития экономики является рост доходов населения. </w:t>
      </w:r>
    </w:p>
    <w:p w:rsidR="00D90A3C" w:rsidRPr="005815BF" w:rsidRDefault="00D90A3C" w:rsidP="00D9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5BF">
        <w:rPr>
          <w:rFonts w:ascii="Times New Roman" w:hAnsi="Times New Roman" w:cs="Times New Roman"/>
          <w:color w:val="000000"/>
          <w:sz w:val="28"/>
          <w:szCs w:val="28"/>
        </w:rPr>
        <w:t>Численнос</w:t>
      </w:r>
      <w:r w:rsidR="00504C1F" w:rsidRPr="005815BF">
        <w:rPr>
          <w:rFonts w:ascii="Times New Roman" w:hAnsi="Times New Roman" w:cs="Times New Roman"/>
          <w:color w:val="000000"/>
          <w:sz w:val="28"/>
          <w:szCs w:val="28"/>
        </w:rPr>
        <w:t>ть населения округа составляет 39832</w:t>
      </w:r>
      <w:r w:rsidRPr="005815BF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F36DD6" w:rsidRPr="005815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815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90A3C" w:rsidRPr="005815BF" w:rsidRDefault="00D90A3C" w:rsidP="00D90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5BF">
        <w:rPr>
          <w:rFonts w:ascii="Times New Roman" w:hAnsi="Times New Roman"/>
          <w:sz w:val="28"/>
          <w:szCs w:val="28"/>
        </w:rPr>
        <w:t xml:space="preserve">Численность жителей пенсионного возраста 9 794 человека. Численность работающих пенсионеров составляет 1760 человек (АППГ - 1776 человек). Средний размер пенсии в округе на 31 декабря прошлого года 17 537 рублей (АППГ – 16 692 рубля). Пенсии по инвалидности получают 1 566 человек. Общий объем пенсионных выплат за 2023 год  - 2 </w:t>
      </w:r>
      <w:proofErr w:type="gramStart"/>
      <w:r w:rsidRPr="005815BF">
        <w:rPr>
          <w:rFonts w:ascii="Times New Roman" w:hAnsi="Times New Roman"/>
          <w:sz w:val="28"/>
          <w:szCs w:val="28"/>
        </w:rPr>
        <w:t>млрд</w:t>
      </w:r>
      <w:proofErr w:type="gramEnd"/>
      <w:r w:rsidRPr="005815BF">
        <w:rPr>
          <w:rFonts w:ascii="Times New Roman" w:hAnsi="Times New Roman"/>
          <w:sz w:val="28"/>
          <w:szCs w:val="28"/>
        </w:rPr>
        <w:t xml:space="preserve"> 688 млн. рублей. При этом отчисления  работодателей  Сорочинского городского округа в  Социальный фонд РФ по итогам года составляют …  млн. руб.</w:t>
      </w:r>
    </w:p>
    <w:p w:rsidR="00D90A3C" w:rsidRPr="005815BF" w:rsidRDefault="00D90A3C" w:rsidP="00D9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5BF">
        <w:rPr>
          <w:rFonts w:ascii="Times New Roman" w:hAnsi="Times New Roman" w:cs="Times New Roman"/>
          <w:color w:val="000000"/>
          <w:sz w:val="28"/>
          <w:szCs w:val="28"/>
        </w:rPr>
        <w:t>Демографическая ситуация в округе, как и в целом по региону, характеризуется естественной убылью населения, прежде всего связанной со смертностью, превышаемой рождаемость почти в два раза.</w:t>
      </w:r>
    </w:p>
    <w:p w:rsidR="00D90A3C" w:rsidRPr="005815BF" w:rsidRDefault="00D90A3C" w:rsidP="00D9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5BF">
        <w:rPr>
          <w:rFonts w:ascii="Times New Roman" w:hAnsi="Times New Roman" w:cs="Times New Roman"/>
          <w:color w:val="000000"/>
          <w:sz w:val="28"/>
          <w:szCs w:val="28"/>
        </w:rPr>
        <w:t>По итогам года родилось 304 ребёнка, что на 1 больше, чем в прошлом году. Умерло 571 человек, что на 14 больше, чем в 2022 (АППГ – 557).</w:t>
      </w:r>
    </w:p>
    <w:p w:rsidR="00D90A3C" w:rsidRPr="005815BF" w:rsidRDefault="00D90A3C" w:rsidP="00D9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5BF">
        <w:rPr>
          <w:rFonts w:ascii="Times New Roman" w:hAnsi="Times New Roman" w:cs="Times New Roman"/>
          <w:color w:val="000000"/>
          <w:sz w:val="28"/>
          <w:szCs w:val="28"/>
        </w:rPr>
        <w:t>Решение демографического вопроса вижу в повышении уровня жизни населения, дальнейшей модернизации объектов социальной инфраструктуры, пропаганде здорового образа жизни и укреплении института семьи и семейных ценностей. И в этом направлении мы строим свою работу.</w:t>
      </w:r>
    </w:p>
    <w:p w:rsidR="00D90A3C" w:rsidRPr="005815BF" w:rsidRDefault="00D90A3C" w:rsidP="00D9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815BF">
        <w:rPr>
          <w:rFonts w:ascii="Times New Roman" w:hAnsi="Times New Roman"/>
          <w:sz w:val="28"/>
          <w:szCs w:val="28"/>
        </w:rPr>
        <w:t xml:space="preserve">Трудоспособное население составляет </w:t>
      </w:r>
      <w:r w:rsidR="00764F2F" w:rsidRPr="005815BF">
        <w:rPr>
          <w:rFonts w:ascii="Times New Roman" w:hAnsi="Times New Roman"/>
          <w:sz w:val="28"/>
          <w:szCs w:val="28"/>
        </w:rPr>
        <w:t>22</w:t>
      </w:r>
      <w:r w:rsidR="004F7F48" w:rsidRPr="005815BF">
        <w:rPr>
          <w:rFonts w:ascii="Times New Roman" w:hAnsi="Times New Roman"/>
          <w:sz w:val="28"/>
          <w:szCs w:val="28"/>
        </w:rPr>
        <w:t>339</w:t>
      </w:r>
      <w:r w:rsidRPr="005815BF">
        <w:rPr>
          <w:rFonts w:ascii="Times New Roman" w:hAnsi="Times New Roman"/>
          <w:sz w:val="28"/>
          <w:szCs w:val="28"/>
        </w:rPr>
        <w:t xml:space="preserve"> человек.</w:t>
      </w:r>
    </w:p>
    <w:p w:rsidR="00D90A3C" w:rsidRPr="005815BF" w:rsidRDefault="00D90A3C" w:rsidP="00D9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F">
        <w:rPr>
          <w:rFonts w:ascii="Times New Roman" w:hAnsi="Times New Roman" w:cs="Times New Roman"/>
          <w:sz w:val="28"/>
          <w:szCs w:val="28"/>
        </w:rPr>
        <w:t xml:space="preserve">Среднемесячная номинальная начисленная заработная плата работников </w:t>
      </w:r>
      <w:r w:rsidR="00DC2D75" w:rsidRPr="005815B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12E3D" w:rsidRPr="005815BF">
        <w:rPr>
          <w:rFonts w:ascii="Times New Roman" w:hAnsi="Times New Roman" w:cs="Times New Roman"/>
          <w:sz w:val="28"/>
          <w:szCs w:val="28"/>
        </w:rPr>
        <w:t>выросла на 17</w:t>
      </w:r>
      <w:r w:rsidR="00E56CA2" w:rsidRPr="005815BF">
        <w:rPr>
          <w:rFonts w:ascii="Times New Roman" w:hAnsi="Times New Roman" w:cs="Times New Roman"/>
          <w:sz w:val="28"/>
          <w:szCs w:val="28"/>
        </w:rPr>
        <w:t>,4</w:t>
      </w:r>
      <w:r w:rsidRPr="005815BF">
        <w:rPr>
          <w:rFonts w:ascii="Times New Roman" w:hAnsi="Times New Roman" w:cs="Times New Roman"/>
          <w:sz w:val="28"/>
          <w:szCs w:val="28"/>
        </w:rPr>
        <w:t xml:space="preserve"> % и составила </w:t>
      </w:r>
      <w:r w:rsidR="00A12E3D" w:rsidRPr="005815BF">
        <w:rPr>
          <w:rFonts w:ascii="Times New Roman" w:hAnsi="Times New Roman" w:cs="Times New Roman"/>
          <w:sz w:val="28"/>
          <w:szCs w:val="28"/>
        </w:rPr>
        <w:t xml:space="preserve">35908,9 </w:t>
      </w:r>
      <w:r w:rsidRPr="005815BF">
        <w:rPr>
          <w:rFonts w:ascii="Times New Roman" w:hAnsi="Times New Roman" w:cs="Times New Roman"/>
          <w:sz w:val="28"/>
          <w:szCs w:val="28"/>
        </w:rPr>
        <w:t xml:space="preserve">руб. Эта цифра включает в себя заработную плату работников нефтедобывающей промышленности, бюджетной сферы, заработную плату за 3-3,5 часа рабочего времени у субъектов МСП, где работники официально получают по 9-10 тысяч рублей. </w:t>
      </w:r>
    </w:p>
    <w:p w:rsidR="00D90A3C" w:rsidRPr="005815BF" w:rsidRDefault="00D90A3C" w:rsidP="00D90A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5BF">
        <w:rPr>
          <w:sz w:val="28"/>
          <w:szCs w:val="28"/>
        </w:rPr>
        <w:t xml:space="preserve">Заработная плата в сельском хозяйстве – </w:t>
      </w:r>
      <w:r w:rsidR="008F3CD5" w:rsidRPr="005815BF">
        <w:rPr>
          <w:sz w:val="28"/>
          <w:szCs w:val="28"/>
        </w:rPr>
        <w:t xml:space="preserve">32178,0 </w:t>
      </w:r>
      <w:r w:rsidRPr="005815BF">
        <w:rPr>
          <w:sz w:val="28"/>
          <w:szCs w:val="28"/>
        </w:rPr>
        <w:t>рублей (</w:t>
      </w:r>
      <w:r w:rsidR="00536361" w:rsidRPr="005815BF">
        <w:rPr>
          <w:sz w:val="28"/>
          <w:szCs w:val="28"/>
        </w:rPr>
        <w:t>110,3</w:t>
      </w:r>
      <w:r w:rsidRPr="005815BF">
        <w:rPr>
          <w:sz w:val="28"/>
          <w:szCs w:val="28"/>
        </w:rPr>
        <w:t>% к уровню прошлого года).</w:t>
      </w:r>
    </w:p>
    <w:p w:rsidR="00D90A3C" w:rsidRPr="005815BF" w:rsidRDefault="00D90A3C" w:rsidP="00D90A3C">
      <w:pPr>
        <w:pStyle w:val="a3"/>
        <w:spacing w:before="0" w:beforeAutospacing="0" w:after="0" w:afterAutospacing="0"/>
        <w:ind w:firstLine="709"/>
        <w:jc w:val="both"/>
        <w:rPr>
          <w:color w:val="C00000"/>
          <w:sz w:val="28"/>
          <w:szCs w:val="28"/>
        </w:rPr>
      </w:pPr>
      <w:r w:rsidRPr="005815BF">
        <w:rPr>
          <w:sz w:val="28"/>
          <w:szCs w:val="28"/>
        </w:rPr>
        <w:t xml:space="preserve">Заработная плата в промышленности: сфере добычи полезных ископаемых – </w:t>
      </w:r>
      <w:r w:rsidR="00126DD0" w:rsidRPr="005815BF">
        <w:rPr>
          <w:sz w:val="28"/>
          <w:szCs w:val="28"/>
        </w:rPr>
        <w:t>51599,6 рублей</w:t>
      </w:r>
      <w:r w:rsidRPr="005815BF">
        <w:rPr>
          <w:sz w:val="28"/>
          <w:szCs w:val="28"/>
        </w:rPr>
        <w:t xml:space="preserve"> (</w:t>
      </w:r>
      <w:r w:rsidR="001477E9" w:rsidRPr="005815BF">
        <w:rPr>
          <w:sz w:val="28"/>
          <w:szCs w:val="28"/>
        </w:rPr>
        <w:t>104,3</w:t>
      </w:r>
      <w:r w:rsidRPr="005815BF">
        <w:rPr>
          <w:sz w:val="28"/>
          <w:szCs w:val="28"/>
        </w:rPr>
        <w:t xml:space="preserve">%), занятых в обрабатывающих производствах – </w:t>
      </w:r>
      <w:r w:rsidR="00126DD0" w:rsidRPr="005815BF">
        <w:rPr>
          <w:sz w:val="28"/>
          <w:szCs w:val="28"/>
        </w:rPr>
        <w:t xml:space="preserve">51812,5 </w:t>
      </w:r>
      <w:r w:rsidR="00443EB9" w:rsidRPr="005815BF">
        <w:rPr>
          <w:sz w:val="28"/>
          <w:szCs w:val="28"/>
        </w:rPr>
        <w:t xml:space="preserve">рублей </w:t>
      </w:r>
      <w:r w:rsidRPr="005815BF">
        <w:rPr>
          <w:sz w:val="28"/>
          <w:szCs w:val="28"/>
        </w:rPr>
        <w:t>(</w:t>
      </w:r>
      <w:r w:rsidR="009D301F" w:rsidRPr="005815BF">
        <w:rPr>
          <w:sz w:val="28"/>
          <w:szCs w:val="28"/>
        </w:rPr>
        <w:t>117,3%</w:t>
      </w:r>
      <w:r w:rsidRPr="005815BF">
        <w:rPr>
          <w:sz w:val="28"/>
          <w:szCs w:val="28"/>
        </w:rPr>
        <w:t>).</w:t>
      </w:r>
    </w:p>
    <w:p w:rsidR="00D90A3C" w:rsidRPr="005815BF" w:rsidRDefault="00D90A3C" w:rsidP="00D90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F">
        <w:rPr>
          <w:rFonts w:ascii="Times New Roman" w:hAnsi="Times New Roman" w:cs="Times New Roman"/>
          <w:sz w:val="28"/>
          <w:szCs w:val="28"/>
        </w:rPr>
        <w:t xml:space="preserve">Ситуация на регистрируемом рынке труда </w:t>
      </w:r>
      <w:proofErr w:type="gramStart"/>
      <w:r w:rsidRPr="005815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1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5BF">
        <w:rPr>
          <w:rFonts w:ascii="Times New Roman" w:hAnsi="Times New Roman" w:cs="Times New Roman"/>
          <w:sz w:val="28"/>
          <w:szCs w:val="28"/>
        </w:rPr>
        <w:t>Сорочинском</w:t>
      </w:r>
      <w:proofErr w:type="gramEnd"/>
      <w:r w:rsidRPr="005815BF">
        <w:rPr>
          <w:rFonts w:ascii="Times New Roman" w:hAnsi="Times New Roman" w:cs="Times New Roman"/>
          <w:sz w:val="28"/>
          <w:szCs w:val="28"/>
        </w:rPr>
        <w:t xml:space="preserve"> городском округе стабильная. Наблюдается положительная динамика снижения уровня регистрируемой безработицы по сравнению с аналогичным периодом. </w:t>
      </w:r>
    </w:p>
    <w:p w:rsidR="00D90A3C" w:rsidRPr="005815BF" w:rsidRDefault="00D90A3C" w:rsidP="00D90A3C">
      <w:pPr>
        <w:pStyle w:val="a3"/>
        <w:spacing w:before="0" w:beforeAutospacing="0" w:after="0" w:afterAutospacing="0"/>
        <w:ind w:firstLine="709"/>
        <w:jc w:val="both"/>
        <w:rPr>
          <w:color w:val="C00000"/>
          <w:sz w:val="28"/>
          <w:szCs w:val="28"/>
        </w:rPr>
      </w:pPr>
      <w:r w:rsidRPr="005815BF">
        <w:rPr>
          <w:sz w:val="28"/>
          <w:szCs w:val="28"/>
        </w:rPr>
        <w:t xml:space="preserve">Если уровень регистрируемой безработицы по итогам 2022 года составлял 1,5 % (на учете состояли 286 человек), то на 1 января 2024 года   – 1% (на учете – 202 человека). Для информации: среднегодовой уровень безработицы по итогам 2023 года по стране составил 3,2%. Вакансий – 212 единиц. Помимо традиционных вакансий педагогов и врачей, сейчас не хватает поваров и кухонных работников, водителей, продавцов, уборщиков. </w:t>
      </w:r>
    </w:p>
    <w:p w:rsidR="00D90A3C" w:rsidRPr="005815BF" w:rsidRDefault="00D90A3C" w:rsidP="00D9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F">
        <w:rPr>
          <w:rFonts w:ascii="Times New Roman" w:hAnsi="Times New Roman" w:cs="Times New Roman"/>
          <w:sz w:val="28"/>
          <w:szCs w:val="28"/>
        </w:rPr>
        <w:lastRenderedPageBreak/>
        <w:t>В рамках реализации майских указов Президента РФ по всем категориям бюджетных работников выполнены установленные показатели по заработной плате.</w:t>
      </w:r>
    </w:p>
    <w:p w:rsidR="00D90A3C" w:rsidRPr="005815BF" w:rsidRDefault="00D90A3C" w:rsidP="00D9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F">
        <w:rPr>
          <w:rFonts w:ascii="Times New Roman" w:hAnsi="Times New Roman" w:cs="Times New Roman"/>
          <w:sz w:val="28"/>
          <w:szCs w:val="28"/>
        </w:rPr>
        <w:t>Таким образом, комплекс приведенных выше показателей характеризует развитие экономики округа на данном этапе, как стабильное и устойчивое.</w:t>
      </w:r>
    </w:p>
    <w:p w:rsidR="00D90A3C" w:rsidRPr="000F2E66" w:rsidRDefault="00D90A3C" w:rsidP="00D90A3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B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ab/>
      </w:r>
      <w:proofErr w:type="gramStart"/>
      <w:r w:rsidRPr="00581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черту под экономическими показателями, хочу поблагодарить все хозяйствующие субъекты - от малых до крупных - за ваш вклад в  экономику округа.</w:t>
      </w:r>
      <w:r w:rsidRPr="000F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gramEnd"/>
    </w:p>
    <w:p w:rsidR="00D90A3C" w:rsidRDefault="00D90A3C"/>
    <w:p w:rsidR="00FA4355" w:rsidRDefault="00FA4355"/>
    <w:sectPr w:rsidR="00FA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F4"/>
    <w:rsid w:val="00075048"/>
    <w:rsid w:val="000D3A49"/>
    <w:rsid w:val="00126DD0"/>
    <w:rsid w:val="00137D45"/>
    <w:rsid w:val="001477E9"/>
    <w:rsid w:val="00153917"/>
    <w:rsid w:val="00155391"/>
    <w:rsid w:val="001B5037"/>
    <w:rsid w:val="001F7603"/>
    <w:rsid w:val="002214E6"/>
    <w:rsid w:val="00245B48"/>
    <w:rsid w:val="00246EAB"/>
    <w:rsid w:val="00283AD2"/>
    <w:rsid w:val="002865D7"/>
    <w:rsid w:val="002C71EE"/>
    <w:rsid w:val="002D0799"/>
    <w:rsid w:val="002D474D"/>
    <w:rsid w:val="0032222A"/>
    <w:rsid w:val="003803F9"/>
    <w:rsid w:val="00443EB9"/>
    <w:rsid w:val="004B67F4"/>
    <w:rsid w:val="004D210D"/>
    <w:rsid w:val="004F7F48"/>
    <w:rsid w:val="00504C1F"/>
    <w:rsid w:val="005101A4"/>
    <w:rsid w:val="00515BF9"/>
    <w:rsid w:val="00536361"/>
    <w:rsid w:val="005815BF"/>
    <w:rsid w:val="00582C11"/>
    <w:rsid w:val="005D2A88"/>
    <w:rsid w:val="005E1AF0"/>
    <w:rsid w:val="005E304F"/>
    <w:rsid w:val="006A7AA9"/>
    <w:rsid w:val="00751E28"/>
    <w:rsid w:val="00764F2F"/>
    <w:rsid w:val="007A2DB8"/>
    <w:rsid w:val="007E307F"/>
    <w:rsid w:val="00866EE0"/>
    <w:rsid w:val="008F3CD5"/>
    <w:rsid w:val="0092043E"/>
    <w:rsid w:val="00997061"/>
    <w:rsid w:val="009D301F"/>
    <w:rsid w:val="00A12E3D"/>
    <w:rsid w:val="00A27A1A"/>
    <w:rsid w:val="00A32B43"/>
    <w:rsid w:val="00A86C36"/>
    <w:rsid w:val="00B53AAC"/>
    <w:rsid w:val="00B65C45"/>
    <w:rsid w:val="00BC5A87"/>
    <w:rsid w:val="00C33408"/>
    <w:rsid w:val="00C65BC7"/>
    <w:rsid w:val="00CF2147"/>
    <w:rsid w:val="00D1701E"/>
    <w:rsid w:val="00D507B3"/>
    <w:rsid w:val="00D90A3C"/>
    <w:rsid w:val="00DC2D75"/>
    <w:rsid w:val="00DE149A"/>
    <w:rsid w:val="00E257D0"/>
    <w:rsid w:val="00E3351E"/>
    <w:rsid w:val="00E42577"/>
    <w:rsid w:val="00E56CA2"/>
    <w:rsid w:val="00EC0FEC"/>
    <w:rsid w:val="00EF4246"/>
    <w:rsid w:val="00F36DD6"/>
    <w:rsid w:val="00F6292D"/>
    <w:rsid w:val="00F87C73"/>
    <w:rsid w:val="00FA4355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Char,Знак Char Char Char,Знак Знак,Обычный (веб) Знак,Обычный (веб) Знак1"/>
    <w:basedOn w:val="a"/>
    <w:link w:val="2"/>
    <w:uiPriority w:val="99"/>
    <w:unhideWhenUsed/>
    <w:qFormat/>
    <w:rsid w:val="00D9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Web) Знак,Знак Char Знак,Знак Char Char Char Знак,Знак Знак Знак,Обычный (веб) Знак Знак,Обычный (веб) Знак1 Знак"/>
    <w:link w:val="a3"/>
    <w:uiPriority w:val="99"/>
    <w:locked/>
    <w:rsid w:val="00D90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1F7603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x-none"/>
    </w:rPr>
  </w:style>
  <w:style w:type="character" w:customStyle="1" w:styleId="21">
    <w:name w:val="Основной текст 2 Знак"/>
    <w:basedOn w:val="a0"/>
    <w:link w:val="20"/>
    <w:rsid w:val="001F7603"/>
    <w:rPr>
      <w:rFonts w:ascii="Times New Roman" w:eastAsia="Times New Roman" w:hAnsi="Times New Roman" w:cs="Times New Roman"/>
      <w:sz w:val="16"/>
      <w:szCs w:val="20"/>
      <w:lang w:val="en-US" w:eastAsia="x-none"/>
    </w:rPr>
  </w:style>
  <w:style w:type="paragraph" w:customStyle="1" w:styleId="210">
    <w:name w:val="Основной текст 21"/>
    <w:basedOn w:val="a"/>
    <w:rsid w:val="001F7603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Char,Знак Char Char Char,Знак Знак,Обычный (веб) Знак,Обычный (веб) Знак1"/>
    <w:basedOn w:val="a"/>
    <w:link w:val="2"/>
    <w:uiPriority w:val="99"/>
    <w:unhideWhenUsed/>
    <w:qFormat/>
    <w:rsid w:val="00D9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Web) Знак,Знак Char Знак,Знак Char Char Char Знак,Знак Знак Знак,Обычный (веб) Знак Знак,Обычный (веб) Знак1 Знак"/>
    <w:link w:val="a3"/>
    <w:uiPriority w:val="99"/>
    <w:locked/>
    <w:rsid w:val="00D90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1F7603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x-none"/>
    </w:rPr>
  </w:style>
  <w:style w:type="character" w:customStyle="1" w:styleId="21">
    <w:name w:val="Основной текст 2 Знак"/>
    <w:basedOn w:val="a0"/>
    <w:link w:val="20"/>
    <w:rsid w:val="001F7603"/>
    <w:rPr>
      <w:rFonts w:ascii="Times New Roman" w:eastAsia="Times New Roman" w:hAnsi="Times New Roman" w:cs="Times New Roman"/>
      <w:sz w:val="16"/>
      <w:szCs w:val="20"/>
      <w:lang w:val="en-US" w:eastAsia="x-none"/>
    </w:rPr>
  </w:style>
  <w:style w:type="paragraph" w:customStyle="1" w:styleId="210">
    <w:name w:val="Основной текст 21"/>
    <w:basedOn w:val="a"/>
    <w:rsid w:val="001F7603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dcterms:created xsi:type="dcterms:W3CDTF">2024-02-19T13:00:00Z</dcterms:created>
  <dcterms:modified xsi:type="dcterms:W3CDTF">2024-02-28T11:18:00Z</dcterms:modified>
</cp:coreProperties>
</file>