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CF" w:rsidRDefault="0022268A">
      <w:pPr>
        <w:pStyle w:val="1"/>
        <w:ind w:right="-2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40C7E981" wp14:editId="5055CCBC">
            <wp:extent cx="447675" cy="5619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59" w:type="dxa"/>
        <w:tblLayout w:type="fixed"/>
        <w:tblLook w:val="01E0" w:firstRow="1" w:lastRow="1" w:firstColumn="1" w:lastColumn="1" w:noHBand="0" w:noVBand="0"/>
      </w:tblPr>
      <w:tblGrid>
        <w:gridCol w:w="9459"/>
      </w:tblGrid>
      <w:tr w:rsidR="00DE1ECF">
        <w:trPr>
          <w:trHeight w:val="969"/>
        </w:trPr>
        <w:tc>
          <w:tcPr>
            <w:tcW w:w="9459" w:type="dxa"/>
            <w:tcBorders>
              <w:bottom w:val="thinThickSmallGap" w:sz="24" w:space="0" w:color="000000"/>
            </w:tcBorders>
          </w:tcPr>
          <w:p w:rsidR="00DE1ECF" w:rsidRDefault="0022268A">
            <w:pPr>
              <w:pStyle w:val="5"/>
              <w:widowControl w:val="0"/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  <w:lang w:eastAsia="en-US"/>
              </w:rPr>
              <w:t>Сорочинского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городского округа Оренбургской области</w:t>
            </w:r>
          </w:p>
          <w:p w:rsidR="00DE1ECF" w:rsidRDefault="00DE1ECF">
            <w:pPr>
              <w:pStyle w:val="8"/>
              <w:widowControl w:val="0"/>
              <w:ind w:right="-2"/>
              <w:rPr>
                <w:sz w:val="26"/>
                <w:szCs w:val="26"/>
                <w:lang w:eastAsia="en-US"/>
              </w:rPr>
            </w:pPr>
          </w:p>
          <w:p w:rsidR="00DE1ECF" w:rsidRDefault="0022268A">
            <w:pPr>
              <w:pStyle w:val="8"/>
              <w:widowControl w:val="0"/>
              <w:ind w:right="-2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 С Т А Н О В Л Е Н И Е</w:t>
            </w:r>
          </w:p>
        </w:tc>
      </w:tr>
    </w:tbl>
    <w:p w:rsidR="00DE1ECF" w:rsidRDefault="00DE1ECF">
      <w:pPr>
        <w:pStyle w:val="20"/>
        <w:ind w:right="-2"/>
        <w:rPr>
          <w:sz w:val="26"/>
          <w:szCs w:val="26"/>
          <w:lang w:val="ru-RU"/>
        </w:rPr>
      </w:pPr>
    </w:p>
    <w:p w:rsidR="00DE1ECF" w:rsidRDefault="004D698A">
      <w:pPr>
        <w:pStyle w:val="20"/>
        <w:ind w:right="-2"/>
        <w:rPr>
          <w:sz w:val="28"/>
          <w:szCs w:val="28"/>
          <w:lang w:val="ru-RU"/>
        </w:rPr>
      </w:pPr>
      <w:r>
        <w:rPr>
          <w:noProof/>
        </w:rPr>
        <w:drawing>
          <wp:anchor distT="0" distB="0" distL="0" distR="0" simplePos="0" relativeHeight="251658752" behindDoc="0" locked="0" layoutInCell="0" allowOverlap="1" wp14:anchorId="069C1E18" wp14:editId="2E3B315F">
            <wp:simplePos x="0" y="0"/>
            <wp:positionH relativeFrom="page">
              <wp:posOffset>668655</wp:posOffset>
            </wp:positionH>
            <wp:positionV relativeFrom="page">
              <wp:posOffset>2008505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68A">
        <w:rPr>
          <w:sz w:val="28"/>
          <w:szCs w:val="28"/>
          <w:lang w:val="ru-RU"/>
        </w:rPr>
        <w:t>от ______________ №____________</w:t>
      </w:r>
    </w:p>
    <w:p w:rsidR="00DE1ECF" w:rsidRDefault="00DE1ECF">
      <w:pPr>
        <w:pStyle w:val="20"/>
        <w:tabs>
          <w:tab w:val="left" w:pos="576"/>
        </w:tabs>
        <w:ind w:right="5385"/>
        <w:jc w:val="both"/>
        <w:rPr>
          <w:sz w:val="28"/>
          <w:szCs w:val="28"/>
          <w:lang w:val="ru-RU"/>
        </w:rPr>
      </w:pPr>
    </w:p>
    <w:p w:rsidR="00DE1ECF" w:rsidRDefault="0022268A">
      <w:pPr>
        <w:pStyle w:val="20"/>
        <w:tabs>
          <w:tab w:val="left" w:pos="576"/>
          <w:tab w:val="left" w:pos="4678"/>
        </w:tabs>
        <w:ind w:right="524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разрешенного строительства на земельном участке с </w:t>
      </w:r>
      <w:r>
        <w:rPr>
          <w:sz w:val="28"/>
          <w:szCs w:val="28"/>
          <w:lang w:val="ru-RU"/>
        </w:rPr>
        <w:t>кадастровым номером</w:t>
      </w:r>
      <w:proofErr w:type="gramEnd"/>
      <w:r>
        <w:rPr>
          <w:sz w:val="28"/>
          <w:szCs w:val="28"/>
          <w:lang w:val="ru-RU"/>
        </w:rPr>
        <w:t xml:space="preserve"> 56:45:0102009:875</w:t>
      </w:r>
    </w:p>
    <w:p w:rsidR="00DE1ECF" w:rsidRDefault="0022268A">
      <w:pPr>
        <w:pStyle w:val="20"/>
        <w:tabs>
          <w:tab w:val="left" w:pos="222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DE1ECF" w:rsidRDefault="0022268A">
      <w:pPr>
        <w:pStyle w:val="20"/>
        <w:tabs>
          <w:tab w:val="left" w:pos="576"/>
        </w:tabs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соответствии со статьей 40 Градостроительного кодекса Российской Федерации,  статьями 32, 35, 40 Устава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  Оренбургской области, на основании постановления админ</w:t>
      </w:r>
      <w:r>
        <w:rPr>
          <w:sz w:val="28"/>
          <w:szCs w:val="28"/>
          <w:lang w:val="ru-RU"/>
        </w:rPr>
        <w:t xml:space="preserve">истрации </w:t>
      </w:r>
      <w:proofErr w:type="spellStart"/>
      <w:r>
        <w:rPr>
          <w:sz w:val="28"/>
          <w:szCs w:val="28"/>
          <w:lang w:val="ru-RU"/>
        </w:rPr>
        <w:t>Сорочинского</w:t>
      </w:r>
      <w:proofErr w:type="spellEnd"/>
      <w:r>
        <w:rPr>
          <w:sz w:val="28"/>
          <w:szCs w:val="28"/>
          <w:lang w:val="ru-RU"/>
        </w:rPr>
        <w:t xml:space="preserve"> городского округа Оренбургской области от 15.08.2024 № 1203-п «О проведении публичных слушаний по проекту постановления администрации </w:t>
      </w:r>
      <w:proofErr w:type="spellStart"/>
      <w:r>
        <w:rPr>
          <w:sz w:val="28"/>
          <w:szCs w:val="28"/>
          <w:lang w:val="ru-RU"/>
        </w:rPr>
        <w:t>Сорочинского</w:t>
      </w:r>
      <w:proofErr w:type="spellEnd"/>
      <w:r>
        <w:rPr>
          <w:sz w:val="28"/>
          <w:szCs w:val="28"/>
          <w:lang w:val="ru-RU"/>
        </w:rPr>
        <w:t xml:space="preserve"> городского округа Оренбургской области «О предоставлении разрешения на отклонение от пр</w:t>
      </w:r>
      <w:r>
        <w:rPr>
          <w:sz w:val="28"/>
          <w:szCs w:val="28"/>
          <w:lang w:val="ru-RU"/>
        </w:rPr>
        <w:t>едельных параметров разрешенного строительства на земельном участке с</w:t>
      </w:r>
      <w:proofErr w:type="gramEnd"/>
      <w:r>
        <w:rPr>
          <w:sz w:val="28"/>
          <w:szCs w:val="28"/>
          <w:lang w:val="ru-RU"/>
        </w:rPr>
        <w:t xml:space="preserve"> кадастровым номером 56:45:0102009:875», протокола публичных слушаний № 10 от 13.09.2024, заключения о результатах публичных слушаний по вопросу предоставления разрешения </w:t>
      </w:r>
      <w:r>
        <w:rPr>
          <w:rFonts w:eastAsia="Calibri"/>
          <w:color w:val="000000" w:themeColor="text1"/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отклонение от</w:t>
      </w:r>
      <w:r>
        <w:rPr>
          <w:sz w:val="28"/>
          <w:szCs w:val="28"/>
          <w:lang w:val="ru-RU"/>
        </w:rPr>
        <w:t xml:space="preserve"> предельных параметров разрешенного строительства на земельном участке с кадастровым номером 56:45:0102009:875, расположенном по адресу: </w:t>
      </w:r>
      <w:proofErr w:type="gramStart"/>
      <w:r>
        <w:rPr>
          <w:sz w:val="28"/>
          <w:szCs w:val="28"/>
          <w:lang w:val="ru-RU"/>
        </w:rPr>
        <w:t xml:space="preserve">Российская Федерация, Оренбургская область,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округ, г. Сорочинск, ул. Транспортная, от 13.09.2024,</w:t>
      </w:r>
      <w:r>
        <w:rPr>
          <w:sz w:val="28"/>
          <w:szCs w:val="28"/>
          <w:lang w:val="ru-RU"/>
        </w:rPr>
        <w:t xml:space="preserve"> рекомендаций о предоставлении разрешения </w:t>
      </w:r>
      <w:r>
        <w:rPr>
          <w:rFonts w:eastAsia="Calibri"/>
          <w:color w:val="000000" w:themeColor="text1"/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отклонение от предельных параметров разрешенного строительства на земельном участке с кадастровым номером 56:45:0102009:875 от 13.09.2024,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публикации в газете «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Вестник» № 33 от 23.08.2024,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заявления </w:t>
      </w:r>
      <w:r>
        <w:rPr>
          <w:sz w:val="28"/>
          <w:szCs w:val="28"/>
          <w:lang w:val="ru-RU"/>
        </w:rPr>
        <w:t>поступившего через Портал ЕПГУ 08.08.2024 № 4367111162 (</w:t>
      </w:r>
      <w:proofErr w:type="spellStart"/>
      <w:r>
        <w:rPr>
          <w:sz w:val="28"/>
          <w:szCs w:val="28"/>
          <w:lang w:val="ru-RU"/>
        </w:rPr>
        <w:t>вх</w:t>
      </w:r>
      <w:proofErr w:type="spellEnd"/>
      <w:r>
        <w:rPr>
          <w:sz w:val="28"/>
          <w:szCs w:val="28"/>
          <w:lang w:val="ru-RU"/>
        </w:rPr>
        <w:t xml:space="preserve">. № 01-14/467 от 08.08.2024), администрация </w:t>
      </w:r>
      <w:proofErr w:type="spellStart"/>
      <w:r>
        <w:rPr>
          <w:sz w:val="28"/>
          <w:szCs w:val="28"/>
          <w:lang w:val="ru-RU"/>
        </w:rPr>
        <w:t>Сорочинского</w:t>
      </w:r>
      <w:proofErr w:type="spellEnd"/>
      <w:r>
        <w:rPr>
          <w:sz w:val="28"/>
          <w:szCs w:val="28"/>
          <w:lang w:val="ru-RU"/>
        </w:rPr>
        <w:t xml:space="preserve"> городского округа</w:t>
      </w:r>
      <w:proofErr w:type="gramEnd"/>
      <w:r>
        <w:rPr>
          <w:sz w:val="28"/>
          <w:szCs w:val="28"/>
          <w:lang w:val="ru-RU"/>
        </w:rPr>
        <w:t xml:space="preserve"> Оренбургской области        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е т: </w:t>
      </w:r>
    </w:p>
    <w:p w:rsidR="00DE1ECF" w:rsidRDefault="00222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Предоставить Альменеву Альберту </w:t>
      </w:r>
      <w:proofErr w:type="spellStart"/>
      <w:r>
        <w:rPr>
          <w:sz w:val="28"/>
          <w:szCs w:val="28"/>
        </w:rPr>
        <w:t>Ахтямовичу</w:t>
      </w:r>
      <w:proofErr w:type="spellEnd"/>
      <w:r>
        <w:rPr>
          <w:sz w:val="28"/>
          <w:szCs w:val="28"/>
        </w:rPr>
        <w:t xml:space="preserve"> разрешение </w:t>
      </w:r>
      <w:r>
        <w:rPr>
          <w:rFonts w:eastAsia="Calibri"/>
          <w:color w:val="000000" w:themeColor="text1"/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тклонение от предельных параметров разрешенного строительства на земельном участке с кадастровым номером 56:45:0102009:875, расположенного по адресу: Российская Федерация, Оренбургская область, </w:t>
      </w: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городской округ,  г. Сорочинск, ул. Транспортная, </w:t>
      </w:r>
      <w:r>
        <w:rPr>
          <w:sz w:val="28"/>
          <w:szCs w:val="28"/>
        </w:rPr>
        <w:t xml:space="preserve">в части уменьшения минимального отступа от планируемого строительства объекта капитального строительства: нежилого здания (1 этажного, высотой 6 м, площадью 150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.),  на земельном участке с кадастровым номером 56:45:0102009:875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 площадью 1034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</w:t>
      </w:r>
      <w:r>
        <w:rPr>
          <w:sz w:val="28"/>
          <w:szCs w:val="28"/>
        </w:rPr>
        <w:t xml:space="preserve">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Оренбургская область, </w:t>
      </w: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городской округ, г. Сорочинск,  ул. Транспортная:</w:t>
      </w:r>
      <w:proofErr w:type="gramEnd"/>
    </w:p>
    <w:p w:rsidR="00DE1ECF" w:rsidRDefault="00DE1ECF">
      <w:pPr>
        <w:jc w:val="both"/>
        <w:rPr>
          <w:sz w:val="28"/>
          <w:szCs w:val="28"/>
        </w:rPr>
      </w:pPr>
    </w:p>
    <w:p w:rsidR="00DE1ECF" w:rsidRDefault="002226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 до земель общего пользования с левой стороны здания по ул. </w:t>
      </w:r>
      <w:proofErr w:type="gramStart"/>
      <w:r>
        <w:rPr>
          <w:sz w:val="28"/>
          <w:szCs w:val="28"/>
        </w:rPr>
        <w:t>Транспортная</w:t>
      </w:r>
      <w:proofErr w:type="gramEnd"/>
      <w:r>
        <w:rPr>
          <w:sz w:val="28"/>
          <w:szCs w:val="28"/>
        </w:rPr>
        <w:t xml:space="preserve"> – 0,00 м.;</w:t>
      </w:r>
    </w:p>
    <w:p w:rsidR="00DE1ECF" w:rsidRDefault="00DE1ECF">
      <w:pPr>
        <w:jc w:val="both"/>
        <w:rPr>
          <w:sz w:val="28"/>
          <w:szCs w:val="28"/>
        </w:rPr>
      </w:pPr>
    </w:p>
    <w:p w:rsidR="00DE1ECF" w:rsidRDefault="0022268A">
      <w:pPr>
        <w:jc w:val="both"/>
      </w:pPr>
      <w:r>
        <w:rPr>
          <w:sz w:val="28"/>
          <w:szCs w:val="28"/>
        </w:rPr>
        <w:t xml:space="preserve">         -  до  земель общего</w:t>
      </w:r>
      <w:r>
        <w:rPr>
          <w:sz w:val="28"/>
          <w:szCs w:val="28"/>
        </w:rPr>
        <w:t xml:space="preserve"> пользования с передней стороны здания по ул. </w:t>
      </w:r>
      <w:proofErr w:type="gramStart"/>
      <w:r>
        <w:rPr>
          <w:sz w:val="28"/>
          <w:szCs w:val="28"/>
        </w:rPr>
        <w:t>Транспортная</w:t>
      </w:r>
      <w:proofErr w:type="gramEnd"/>
      <w:r>
        <w:rPr>
          <w:sz w:val="28"/>
          <w:szCs w:val="28"/>
        </w:rPr>
        <w:t xml:space="preserve"> – 0,00 м</w:t>
      </w:r>
      <w:r>
        <w:t>.</w:t>
      </w:r>
    </w:p>
    <w:p w:rsidR="00DE1ECF" w:rsidRDefault="00DE1ECF">
      <w:pPr>
        <w:jc w:val="both"/>
      </w:pPr>
    </w:p>
    <w:p w:rsidR="00DE1ECF" w:rsidRDefault="0022268A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исполняющего обязанности  главного архитектора муниципального образования </w:t>
      </w: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городской округ Оренбургской област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Рудась</w:t>
      </w:r>
      <w:proofErr w:type="spellEnd"/>
      <w:r>
        <w:rPr>
          <w:sz w:val="28"/>
          <w:szCs w:val="28"/>
        </w:rPr>
        <w:t xml:space="preserve"> О.Р.</w:t>
      </w:r>
    </w:p>
    <w:p w:rsidR="00DE1ECF" w:rsidRDefault="0022268A">
      <w:pPr>
        <w:pStyle w:val="20"/>
        <w:ind w:firstLine="709"/>
        <w:jc w:val="both"/>
        <w:rPr>
          <w:spacing w:val="-1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после его официального опубликования в газете «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Вестник» и подлежит размещению на Портале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 Оренбургской области в сети «Интернет» (http://soroch</w:t>
      </w:r>
      <w:r>
        <w:rPr>
          <w:sz w:val="28"/>
          <w:szCs w:val="28"/>
          <w:lang w:val="ru-RU"/>
        </w:rPr>
        <w:t xml:space="preserve">insk56.ru). </w:t>
      </w:r>
    </w:p>
    <w:p w:rsidR="00DE1ECF" w:rsidRDefault="00DE1ECF">
      <w:pPr>
        <w:jc w:val="both"/>
        <w:rPr>
          <w:color w:val="FF0000"/>
          <w:sz w:val="28"/>
          <w:szCs w:val="28"/>
        </w:rPr>
      </w:pPr>
    </w:p>
    <w:p w:rsidR="00DE1ECF" w:rsidRDefault="00DE1ECF">
      <w:pPr>
        <w:rPr>
          <w:color w:val="FF0000"/>
          <w:sz w:val="28"/>
          <w:szCs w:val="28"/>
        </w:rPr>
      </w:pPr>
    </w:p>
    <w:p w:rsidR="00DE1ECF" w:rsidRDefault="00DE1ECF">
      <w:pPr>
        <w:rPr>
          <w:color w:val="FF0000"/>
          <w:sz w:val="28"/>
          <w:szCs w:val="28"/>
        </w:rPr>
      </w:pPr>
    </w:p>
    <w:p w:rsidR="00DE1ECF" w:rsidRDefault="00DE1ECF">
      <w:pPr>
        <w:rPr>
          <w:color w:val="FF0000"/>
          <w:sz w:val="28"/>
          <w:szCs w:val="28"/>
        </w:rPr>
      </w:pPr>
    </w:p>
    <w:p w:rsidR="00DE1ECF" w:rsidRDefault="00DE1ECF">
      <w:pPr>
        <w:rPr>
          <w:color w:val="FF0000"/>
          <w:sz w:val="28"/>
          <w:szCs w:val="28"/>
        </w:rPr>
      </w:pPr>
    </w:p>
    <w:p w:rsidR="00DE1ECF" w:rsidRDefault="00DE1ECF">
      <w:pPr>
        <w:rPr>
          <w:color w:val="FF0000"/>
          <w:sz w:val="28"/>
          <w:szCs w:val="28"/>
        </w:rPr>
      </w:pPr>
    </w:p>
    <w:p w:rsidR="00DE1ECF" w:rsidRDefault="00DE1ECF">
      <w:pPr>
        <w:rPr>
          <w:color w:val="FF0000"/>
          <w:sz w:val="28"/>
          <w:szCs w:val="28"/>
        </w:rPr>
      </w:pPr>
    </w:p>
    <w:p w:rsidR="00DE1ECF" w:rsidRDefault="00DE1ECF">
      <w:pPr>
        <w:rPr>
          <w:color w:val="FF0000"/>
          <w:sz w:val="28"/>
          <w:szCs w:val="28"/>
        </w:rPr>
      </w:pPr>
    </w:p>
    <w:p w:rsidR="00DE1ECF" w:rsidRDefault="002226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DE1ECF" w:rsidRDefault="0022268A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E1ECF" w:rsidRDefault="002226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городской округ  - первый</w:t>
      </w:r>
    </w:p>
    <w:p w:rsidR="00DE1ECF" w:rsidRDefault="0022268A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E1ECF" w:rsidRDefault="0022268A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по </w:t>
      </w:r>
      <w:proofErr w:type="gramStart"/>
      <w:r>
        <w:rPr>
          <w:sz w:val="28"/>
          <w:szCs w:val="28"/>
        </w:rPr>
        <w:t>оперативному</w:t>
      </w:r>
      <w:proofErr w:type="gramEnd"/>
    </w:p>
    <w:p w:rsidR="00DE1ECF" w:rsidRDefault="0022268A">
      <w:r>
        <w:rPr>
          <w:sz w:val="28"/>
          <w:szCs w:val="28"/>
        </w:rPr>
        <w:t xml:space="preserve">управлению муниципальным хозяйством                                         А.А. Богданов                                                      </w:t>
      </w:r>
    </w:p>
    <w:p w:rsidR="00DE1ECF" w:rsidRDefault="004D698A">
      <w:r>
        <w:rPr>
          <w:noProof/>
        </w:rPr>
        <w:drawing>
          <wp:anchor distT="0" distB="0" distL="0" distR="0" simplePos="0" relativeHeight="3" behindDoc="0" locked="0" layoutInCell="0" allowOverlap="1" wp14:anchorId="0F0524C7" wp14:editId="536096D8">
            <wp:simplePos x="0" y="0"/>
            <wp:positionH relativeFrom="page">
              <wp:posOffset>3469005</wp:posOffset>
            </wp:positionH>
            <wp:positionV relativeFrom="page">
              <wp:posOffset>6159500</wp:posOffset>
            </wp:positionV>
            <wp:extent cx="2877185" cy="108013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1ECF" w:rsidRDefault="00DE1ECF"/>
    <w:p w:rsidR="00DE1ECF" w:rsidRDefault="00DE1ECF"/>
    <w:p w:rsidR="00DE1ECF" w:rsidRDefault="00DE1ECF">
      <w:pPr>
        <w:pStyle w:val="20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  <w:bookmarkStart w:id="0" w:name="_GoBack"/>
      <w:bookmarkEnd w:id="0"/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DE1ECF">
      <w:pPr>
        <w:pStyle w:val="20"/>
        <w:jc w:val="both"/>
        <w:rPr>
          <w:sz w:val="20"/>
          <w:lang w:val="ru-RU"/>
        </w:rPr>
      </w:pPr>
    </w:p>
    <w:p w:rsidR="00DE1ECF" w:rsidRDefault="0022268A">
      <w:pPr>
        <w:pStyle w:val="2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Разослано: в дело, Управлению архитектуры, заявителю, </w:t>
      </w:r>
      <w:proofErr w:type="spellStart"/>
      <w:r>
        <w:rPr>
          <w:sz w:val="20"/>
          <w:lang w:val="ru-RU"/>
        </w:rPr>
        <w:t>Зениной</w:t>
      </w:r>
      <w:proofErr w:type="spellEnd"/>
      <w:r>
        <w:rPr>
          <w:sz w:val="20"/>
          <w:lang w:val="ru-RU"/>
        </w:rPr>
        <w:t xml:space="preserve"> И.В., </w:t>
      </w:r>
      <w:proofErr w:type="gramStart"/>
      <w:r>
        <w:rPr>
          <w:sz w:val="20"/>
          <w:lang w:val="ru-RU"/>
        </w:rPr>
        <w:t>Рябых</w:t>
      </w:r>
      <w:proofErr w:type="gramEnd"/>
      <w:r>
        <w:rPr>
          <w:sz w:val="20"/>
          <w:lang w:val="ru-RU"/>
        </w:rPr>
        <w:t xml:space="preserve"> Е.С., в </w:t>
      </w:r>
      <w:r>
        <w:rPr>
          <w:sz w:val="20"/>
          <w:lang w:val="ru-RU"/>
        </w:rPr>
        <w:t>газету «</w:t>
      </w:r>
      <w:proofErr w:type="spellStart"/>
      <w:r>
        <w:rPr>
          <w:sz w:val="20"/>
          <w:lang w:val="ru-RU"/>
        </w:rPr>
        <w:t>Сорочинский</w:t>
      </w:r>
      <w:proofErr w:type="spellEnd"/>
      <w:r>
        <w:rPr>
          <w:sz w:val="20"/>
          <w:lang w:val="ru-RU"/>
        </w:rPr>
        <w:t xml:space="preserve"> вестник», прокуратуре.</w:t>
      </w:r>
    </w:p>
    <w:sectPr w:rsidR="00DE1ECF">
      <w:pgSz w:w="11906" w:h="16838"/>
      <w:pgMar w:top="851" w:right="851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CF"/>
    <w:rsid w:val="0022268A"/>
    <w:rsid w:val="004D698A"/>
    <w:rsid w:val="00D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0E3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470E3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470E3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470E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3470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3470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3470E3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3470E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D04BD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link w:val="2"/>
    <w:unhideWhenUsed/>
    <w:qFormat/>
    <w:rsid w:val="003470E3"/>
    <w:rPr>
      <w:sz w:val="16"/>
      <w:szCs w:val="20"/>
      <w:lang w:val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3470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1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0E3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470E3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470E3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470E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3470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3470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3470E3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3470E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D04BD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link w:val="2"/>
    <w:unhideWhenUsed/>
    <w:qFormat/>
    <w:rsid w:val="003470E3"/>
    <w:rPr>
      <w:sz w:val="16"/>
      <w:szCs w:val="20"/>
      <w:lang w:val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3470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4F08-D245-4831-A33B-07A5404C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2024-09-14T08:17:00Z</cp:lastPrinted>
  <dcterms:created xsi:type="dcterms:W3CDTF">2024-09-18T08:18:00Z</dcterms:created>
  <dcterms:modified xsi:type="dcterms:W3CDTF">2024-09-18T08:18:00Z</dcterms:modified>
  <dc:language>ru-RU</dc:language>
</cp:coreProperties>
</file>