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BB" w:rsidRDefault="00DD02E8">
      <w:pPr>
        <w:keepNext/>
        <w:outlineLvl w:val="0"/>
        <w:rPr>
          <w:rFonts w:eastAsia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7F4998">
        <w:rPr>
          <w:rFonts w:eastAsia="Times New Roman" w:cs="Times New Roman"/>
          <w:sz w:val="18"/>
          <w:szCs w:val="1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4998">
        <w:rPr>
          <w:rFonts w:eastAsia="Times New Roman" w:cs="Times New Roman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3E44BB" w:rsidRDefault="00DD02E8">
      <w:pPr>
        <w:keepNext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7F4998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Приложение </w:t>
      </w:r>
    </w:p>
    <w:p w:rsidR="003E44BB" w:rsidRDefault="00DD02E8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к распоряжению председателя </w:t>
      </w:r>
    </w:p>
    <w:p w:rsidR="003E44BB" w:rsidRDefault="00DD02E8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Контрольно-счетной палаты </w:t>
      </w:r>
    </w:p>
    <w:p w:rsidR="003E44BB" w:rsidRDefault="00DD02E8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муниципального образования</w:t>
      </w:r>
    </w:p>
    <w:p w:rsidR="003E44BB" w:rsidRDefault="00DD02E8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 w:cs="Times New Roman"/>
          <w:sz w:val="26"/>
          <w:szCs w:val="26"/>
          <w:lang w:eastAsia="ru-RU"/>
        </w:rPr>
        <w:t>Сорочинский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 xml:space="preserve"> городской округ                                                           </w:t>
      </w:r>
    </w:p>
    <w:p w:rsidR="003E44BB" w:rsidRPr="00DD02E8" w:rsidRDefault="00DD02E8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от 2</w:t>
      </w:r>
      <w:r w:rsidR="007F4998">
        <w:rPr>
          <w:rFonts w:eastAsia="Times New Roman" w:cs="Times New Roman"/>
          <w:sz w:val="26"/>
          <w:szCs w:val="26"/>
          <w:lang w:eastAsia="ru-RU"/>
        </w:rPr>
        <w:t>7</w:t>
      </w:r>
      <w:r>
        <w:rPr>
          <w:rFonts w:eastAsia="Times New Roman" w:cs="Times New Roman"/>
          <w:sz w:val="26"/>
          <w:szCs w:val="26"/>
          <w:lang w:eastAsia="ru-RU"/>
        </w:rPr>
        <w:t xml:space="preserve"> декабря 2024 г. № 12</w:t>
      </w:r>
    </w:p>
    <w:p w:rsidR="003E44BB" w:rsidRPr="00DD02E8" w:rsidRDefault="003E44BB">
      <w:pPr>
        <w:rPr>
          <w:rFonts w:eastAsia="Times New Roman" w:cs="Times New Roman"/>
          <w:sz w:val="26"/>
          <w:szCs w:val="26"/>
          <w:lang w:eastAsia="ru-RU"/>
        </w:rPr>
      </w:pPr>
    </w:p>
    <w:p w:rsidR="003E44BB" w:rsidRDefault="003E44BB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E44BB" w:rsidRDefault="00DD02E8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ПЛАН </w:t>
      </w:r>
    </w:p>
    <w:p w:rsidR="003E44BB" w:rsidRDefault="00DD02E8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работы Контрольно-счётной палаты Сорочинского муниципального округа на 2025 год</w:t>
      </w:r>
    </w:p>
    <w:p w:rsidR="003E44BB" w:rsidRDefault="003E44BB">
      <w:pPr>
        <w:rPr>
          <w:rFonts w:eastAsia="Times New Roman" w:cs="Times New Roman"/>
          <w:szCs w:val="24"/>
          <w:lang w:eastAsia="ru-RU"/>
        </w:rPr>
      </w:pPr>
    </w:p>
    <w:tbl>
      <w:tblPr>
        <w:tblW w:w="148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52"/>
        <w:gridCol w:w="3529"/>
        <w:gridCol w:w="51"/>
        <w:gridCol w:w="53"/>
        <w:gridCol w:w="1418"/>
        <w:gridCol w:w="17"/>
        <w:gridCol w:w="35"/>
        <w:gridCol w:w="1473"/>
        <w:gridCol w:w="34"/>
        <w:gridCol w:w="52"/>
        <w:gridCol w:w="2189"/>
        <w:gridCol w:w="27"/>
        <w:gridCol w:w="52"/>
        <w:gridCol w:w="2693"/>
        <w:gridCol w:w="71"/>
        <w:gridCol w:w="20"/>
        <w:gridCol w:w="2442"/>
      </w:tblGrid>
      <w:tr w:rsidR="003E44BB">
        <w:trPr>
          <w:trHeight w:hRule="exact" w:val="1077"/>
          <w:tblHeader/>
          <w:jc w:val="center"/>
        </w:trPr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363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Период</w:t>
            </w:r>
          </w:p>
        </w:tc>
        <w:tc>
          <w:tcPr>
            <w:tcW w:w="150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Срок исполнения</w:t>
            </w:r>
          </w:p>
        </w:tc>
        <w:tc>
          <w:tcPr>
            <w:tcW w:w="227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284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Основание для включения в план</w:t>
            </w:r>
          </w:p>
        </w:tc>
        <w:tc>
          <w:tcPr>
            <w:tcW w:w="246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Примечание</w:t>
            </w:r>
          </w:p>
        </w:tc>
      </w:tr>
      <w:tr w:rsidR="003E44BB">
        <w:trPr>
          <w:trHeight w:val="335"/>
          <w:jc w:val="center"/>
        </w:trPr>
        <w:tc>
          <w:tcPr>
            <w:tcW w:w="14877" w:type="dxa"/>
            <w:gridSpan w:val="18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. КОНТРОЛЬНАЯ ДЕЯТЕЛЬНОСТЬ</w:t>
            </w:r>
          </w:p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548"/>
          <w:jc w:val="center"/>
        </w:trPr>
        <w:tc>
          <w:tcPr>
            <w:tcW w:w="1487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1.  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доходами бюджета городского округа, источниками финансирования его дефицита, управлением и распоряжением муниципальной собственностью, муниципальным долгом</w:t>
            </w:r>
          </w:p>
          <w:p w:rsidR="003E44BB" w:rsidRPr="00DD02E8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  <w:p w:rsidR="003E44BB" w:rsidRPr="00DD02E8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  <w:p w:rsidR="003E44BB" w:rsidRPr="00DD02E8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</w:tr>
      <w:tr w:rsidR="003E44BB">
        <w:trPr>
          <w:trHeight w:hRule="exact" w:val="420"/>
          <w:jc w:val="center"/>
        </w:trPr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1.1.1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  <w:t>-</w:t>
            </w:r>
          </w:p>
        </w:tc>
        <w:tc>
          <w:tcPr>
            <w:tcW w:w="1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  <w:t>-</w:t>
            </w:r>
          </w:p>
        </w:tc>
        <w:tc>
          <w:tcPr>
            <w:tcW w:w="2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  <w:t>-</w:t>
            </w:r>
          </w:p>
        </w:tc>
      </w:tr>
      <w:tr w:rsidR="003E44BB">
        <w:trPr>
          <w:trHeight w:hRule="exact" w:val="703"/>
          <w:jc w:val="center"/>
        </w:trPr>
        <w:tc>
          <w:tcPr>
            <w:tcW w:w="1487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2. Контроль расходов бюджета городского округа на общегосударственные расходы, национальную безопасность и правоохранительную деятельность, природоохранные мероприятия местного значения</w:t>
            </w:r>
          </w:p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</w:tr>
      <w:tr w:rsidR="003E44BB">
        <w:trPr>
          <w:trHeight w:hRule="exact" w:val="420"/>
          <w:jc w:val="center"/>
        </w:trPr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1.2.1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-</w:t>
            </w:r>
          </w:p>
        </w:tc>
        <w:tc>
          <w:tcPr>
            <w:tcW w:w="2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-</w:t>
            </w:r>
          </w:p>
        </w:tc>
      </w:tr>
      <w:tr w:rsidR="003E44BB">
        <w:trPr>
          <w:trHeight w:hRule="exact" w:val="568"/>
          <w:jc w:val="center"/>
        </w:trPr>
        <w:tc>
          <w:tcPr>
            <w:tcW w:w="1487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3. Контроль расходов бюджета городского округа на национальную экономику и жилищно-коммунальное хозяйство</w:t>
            </w:r>
          </w:p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568"/>
          <w:jc w:val="center"/>
        </w:trPr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1.3.1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-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-</w:t>
            </w:r>
          </w:p>
        </w:tc>
        <w:tc>
          <w:tcPr>
            <w:tcW w:w="2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</w:pPr>
            <w:r>
              <w:t>-</w:t>
            </w:r>
          </w:p>
        </w:tc>
      </w:tr>
      <w:tr w:rsidR="003E44BB">
        <w:trPr>
          <w:trHeight w:hRule="exact" w:val="804"/>
          <w:jc w:val="center"/>
        </w:trPr>
        <w:tc>
          <w:tcPr>
            <w:tcW w:w="1487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E44BB" w:rsidRDefault="00DD02E8">
            <w:pPr>
              <w:pStyle w:val="a8"/>
              <w:widowControl w:val="0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Контроль расходов бюджета городского округа на образование, культуру, средства массовой информации, здравоохранение и спорт, социальную политику</w:t>
            </w:r>
          </w:p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  <w:p w:rsidR="003E44BB" w:rsidRDefault="003E44BB">
            <w:pPr>
              <w:widowControl w:val="0"/>
              <w:shd w:val="clear" w:color="auto" w:fill="FFFFFF"/>
              <w:ind w:left="1080"/>
              <w:contextualSpacing/>
              <w:rPr>
                <w:rFonts w:eastAsia="Times New Roman" w:cs="Times New Roman"/>
                <w:b/>
                <w:bCs/>
                <w:i/>
                <w:iCs/>
                <w:szCs w:val="24"/>
                <w:highlight w:val="yellow"/>
                <w:lang w:eastAsia="ru-RU"/>
              </w:rPr>
            </w:pPr>
          </w:p>
          <w:p w:rsidR="003E44BB" w:rsidRDefault="003E44BB">
            <w:pPr>
              <w:widowControl w:val="0"/>
              <w:shd w:val="clear" w:color="auto" w:fill="FFFFFF"/>
              <w:ind w:left="1080"/>
              <w:contextualSpacing/>
              <w:rPr>
                <w:rFonts w:eastAsia="Times New Roman" w:cs="Times New Roman"/>
                <w:b/>
                <w:bCs/>
                <w:i/>
                <w:iCs/>
                <w:szCs w:val="24"/>
                <w:highlight w:val="yellow"/>
                <w:lang w:eastAsia="ru-RU"/>
              </w:rPr>
            </w:pPr>
          </w:p>
        </w:tc>
      </w:tr>
      <w:tr w:rsidR="003E44BB">
        <w:trPr>
          <w:trHeight w:hRule="exact" w:val="3196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3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Проверка</w:t>
            </w:r>
          </w:p>
          <w:p w:rsidR="003E44BB" w:rsidRDefault="00DD02E8">
            <w:pPr>
              <w:widowControl w:val="0"/>
              <w:shd w:val="clear" w:color="auto" w:fill="FFFFFF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организации деятельности советников директоров по воспитанию и взаимодействию с детскими общественными объединениями в муниципальных общеобразовательных учреждениях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1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2024</w:t>
            </w:r>
            <w:r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  <w:t xml:space="preserve"> г</w:t>
            </w: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val="en-US" w:eastAsia="ru-RU"/>
              </w:rPr>
              <w:t xml:space="preserve">III-IV </w:t>
            </w: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квартал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Председатель КСП</w:t>
            </w:r>
          </w:p>
        </w:tc>
        <w:tc>
          <w:tcPr>
            <w:tcW w:w="2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Статья 8 Положение о Контрольно-счетной палате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</w:p>
        </w:tc>
      </w:tr>
      <w:tr w:rsidR="003E44BB">
        <w:trPr>
          <w:trHeight w:hRule="exact" w:val="462"/>
          <w:jc w:val="center"/>
        </w:trPr>
        <w:tc>
          <w:tcPr>
            <w:tcW w:w="1487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>5. Совместная контрольная деятельность</w:t>
            </w:r>
          </w:p>
        </w:tc>
      </w:tr>
      <w:tr w:rsidR="003E44BB">
        <w:trPr>
          <w:trHeight w:hRule="exact" w:val="2223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1.5.1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Проведение внеплановых контрольных мероприятий на основании поручений Совета депутатов Сорочинского муниципального округа, главы муниципального образования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Сорочинский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муниципальный  округ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года по мере поступления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Пункт 3, ст. 11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310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1.5.2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Проведение внеплановых контрольных мероприятий в соответствии с заключенными Соглашениями</w:t>
            </w:r>
          </w:p>
          <w:p w:rsidR="003E44BB" w:rsidRDefault="003E44BB">
            <w:pPr>
              <w:widowControl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3E44BB" w:rsidRDefault="003E44BB">
            <w:pPr>
              <w:widowControl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года по мере поступления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19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309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1.5.3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Проведение совместных и параллельных проверок со Счетной палатой Оренбургской области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19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720"/>
          <w:jc w:val="center"/>
        </w:trPr>
        <w:tc>
          <w:tcPr>
            <w:tcW w:w="1487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. ЭКСПЕРТНО-АНАЛИТИЧЕСКАЯ ДЕЯТЕЛЬНОСТЬ</w:t>
            </w:r>
          </w:p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ru-RU"/>
              </w:rPr>
            </w:pPr>
          </w:p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3E44BB">
        <w:trPr>
          <w:trHeight w:val="1746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Внешняя проверка годовой бюджетной отчетности главных администраторов бюджетных средств муниципального образования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Сорочинский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городской округ за 2024 год</w:t>
            </w:r>
          </w:p>
          <w:p w:rsidR="003E44BB" w:rsidRDefault="003E44BB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2024 г.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264.4 БК РФ, Пункт 3 ст. 8 Положения о Контрольно-счетной палате, пункт 2 ст. 55</w:t>
            </w:r>
          </w:p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Положения о бюджетном процессе</w:t>
            </w:r>
          </w:p>
          <w:p w:rsidR="003E44BB" w:rsidRDefault="003E44BB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 менее пяти главных администраторов бюджетных средств</w:t>
            </w:r>
          </w:p>
        </w:tc>
      </w:tr>
      <w:tr w:rsidR="003E44BB">
        <w:trPr>
          <w:trHeight w:val="1592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Внешняя проверка годового отчета об исполнении бюджета муниципального образования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Сорочинский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городской округ за 2024 год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2024 г.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II квартал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264.4 БК РФ, Пункт 3 ст. 8 Положения о Контрольно-счетной палате, пункт 2 ст. 55</w:t>
            </w:r>
          </w:p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Положения о бюджетном процессе</w:t>
            </w:r>
          </w:p>
          <w:p w:rsidR="003E44BB" w:rsidRDefault="003E44BB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val="473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>.3.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Проведение экспертизы годового отчета об исполнении бюджета Сорочинского городского округа за 2024 год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2024 г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II квартал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264.4 БК РФ, Пункт 3 ст. 8 Положения о Контрольно-счетной палате, пункт 2 ст. 55</w:t>
            </w:r>
          </w:p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Положения о бюджетном процессе</w:t>
            </w:r>
          </w:p>
          <w:p w:rsidR="003E44BB" w:rsidRDefault="003E44BB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684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Подготовка заключения на годовой отчет об исполнении  бюджета Сорочинского городского округа за 2024 год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2024 г.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264.4 БК РФ, Пункт 3 ст. 8 Положения о Контрольно-счетной палате, пункт 2 ст. 55</w:t>
            </w:r>
          </w:p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Положения о бюджетном процессе</w:t>
            </w:r>
          </w:p>
          <w:p w:rsidR="003E44BB" w:rsidRDefault="003E44BB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845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Проведение финансово-экономической экспертизы проектов муниципальных правовых актов, касающихся расходных обязательств муниципального образования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установленные НПА сроки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года по мере предоставления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Пункт 7 ст.8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800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2.6.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Подготовка заключений по проектам НПА,  затрагивающих расходы бюджета муниципального округа, вопросы использования муниципального имущества</w:t>
            </w:r>
          </w:p>
          <w:p w:rsidR="003E44BB" w:rsidRDefault="003E44BB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3E44BB" w:rsidRDefault="003E44BB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3E44BB" w:rsidRDefault="003E44BB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установленные НПА сроки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 по мере предоставления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Положение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982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2.7.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t>экспертизы проектов нормативных правовых актов органов местного самоуправления</w:t>
            </w:r>
            <w:proofErr w:type="gram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по поручениям Совета депутатов Сорочинского муниципального округа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установленные НПА сроки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8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2062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2.8.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Проведение экспертизы действующих решений Совета депутатов и иных правовых актов органов местного самоуправления по поручениям  Совета депутатов и председателя Совета депутатов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установленные НПА сроки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Положение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2267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Подготовка экспертных заключений на проекты решений Совета депутатов о внесении изменений в бюджет Сорочинского муниципального округа на 2025 год и на плановый период 2026 и 2027 годов.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2025 г. и плановый период</w:t>
            </w:r>
          </w:p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2026 и 2027 годов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года по мере поступления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Положение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451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2.10.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Экспертиза проекта бюджета муниципального образования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Сорочинский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муниципальный  округ на 2026 год и на плановый период 2027 и 2028 годов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2026 г. и плановый период</w:t>
            </w:r>
          </w:p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2027 и 2028годов.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IV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Пункт 2 ст. 8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2379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2.11.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Подготовка заключения на  проект решения совета депутатов «О бюджете муниципального образования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Сорочинский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муниципальный округ Оренбургской области на 2026 год и на плановый период 2027 и 2028 годов»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2026 г. и плановый период</w:t>
            </w:r>
          </w:p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2027 и 2028 годов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IV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Пункт 2 ст. 8 Положения 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798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2.12.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Анализ исполнения бюджета Сорочинского муниципального округа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и подготовка оперативного отчета и аналитической записки об исполнении бюджета муниципального округа</w:t>
            </w:r>
          </w:p>
          <w:p w:rsidR="003E44BB" w:rsidRDefault="003E44BB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E44BB" w:rsidRDefault="003E44BB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2025 г.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Пункт 9 ст.8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408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Анализ бюджетного процесса в муниципальном образовании и подготовка предложений, направленных на его совершенствование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Пункт 8 ст. 8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491"/>
          <w:jc w:val="center"/>
        </w:trPr>
        <w:tc>
          <w:tcPr>
            <w:tcW w:w="1487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ru-RU"/>
              </w:rPr>
              <w:t>III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. ОРГАНИЗАЦИОННО - ИНФОРМАЦИОННАЯ ДЕЯТЕЛЬНОСТЬ</w:t>
            </w:r>
          </w:p>
        </w:tc>
      </w:tr>
      <w:tr w:rsidR="003E44BB">
        <w:trPr>
          <w:trHeight w:hRule="exact" w:val="1846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Подготовка на рассмотрение в  Совет депутатов отчета о работе Контрольн</w:t>
            </w: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t>о-</w:t>
            </w:r>
            <w:proofErr w:type="gram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счетной палаты  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размещение отчета о работе Контрольно-счетной палаты за 2024 год в сети Интернет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2024 г.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 xml:space="preserve">II </w:t>
            </w:r>
            <w:r>
              <w:rPr>
                <w:rFonts w:eastAsia="Times New Roman" w:cs="Times New Roman"/>
                <w:szCs w:val="24"/>
                <w:lang w:eastAsia="ru-RU"/>
              </w:rPr>
              <w:t>квартал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14 Положения о Контрольно-счетной палате</w:t>
            </w:r>
          </w:p>
          <w:p w:rsidR="003E44BB" w:rsidRDefault="003E44BB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E44BB" w:rsidRDefault="003E44BB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3E44BB">
        <w:trPr>
          <w:trHeight w:hRule="exact" w:val="2315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3.2.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Подготовка и предоставление информации Совету депутатов и главе муниципального образования о результатах контрольных и экспертно – аналитических мероприятиях (по окончанию каждого  мероприятия)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8 Положение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3E44BB">
        <w:trPr>
          <w:trHeight w:hRule="exact" w:val="1696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3.3.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Разработка и утверждение стандартов внешнего муниципального финансового контроля для проведения контрольных и экспертно-аналитических мероприятий.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10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841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3.4.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Методическое, правовое,</w:t>
            </w:r>
          </w:p>
          <w:p w:rsidR="003E44BB" w:rsidRDefault="00DD02E8">
            <w:pPr>
              <w:widowControl w:val="0"/>
              <w:shd w:val="clear" w:color="auto" w:fill="FFFFFF"/>
              <w:ind w:left="126" w:right="81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нормативное обеспечение контрольной деятельности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Положение о Контрольно-счетной палате</w:t>
            </w:r>
          </w:p>
          <w:p w:rsidR="003E44BB" w:rsidRDefault="003E44BB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612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Положение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3E44BB">
        <w:trPr>
          <w:trHeight w:hRule="exact" w:val="2872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3.6.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Участие в работе Совета депутатов муниципального образования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Сорочинский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муниципальный округ и постоянных депутатских комиссиях по вопросам, входящим в компетенцию</w:t>
            </w: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eastAsia="Times New Roman" w:cs="Times New Roman"/>
                <w:bCs/>
                <w:szCs w:val="24"/>
                <w:lang w:eastAsia="ru-RU"/>
              </w:rPr>
              <w:t>онтрольно – счетной  палаты Сорочинского муниципального  округа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2025 г.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Положение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637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3.7.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Участие в расширенных аппаратных совещаниях, проводимых главой муниципального образования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Сорочинский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2025 г.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Положение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241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3.8.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Участие в работе межведомственной рабочей группы по противодействию коррупции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2025 г.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 по плану рабочей группы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Положение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102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3.9.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Рассмотрение запросов и обращений по вопросам, относящимся к компетенции Контрольно-счетной палаты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года по мере поступления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Положение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706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t>Взаимодействие с федеральными и региональными структурами органов государственной власти (правоохранительные, финансовые, налоговые, статистические)</w:t>
            </w:r>
            <w:proofErr w:type="gramEnd"/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19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668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3.11.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Размещение информации о деятельности Контрольно-счётной палаты на официальном сайте муниципального образования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Сорочинский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муниципальный округ.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20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225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3.12.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Формирование плана работы Контрольно-счётной палаты Сорочинского  муниципального округа на 2026 год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IV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11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1070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3.13.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Работа с исходящими и входящими документами, архивом Контрольно-счетной палаты.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tabs>
                <w:tab w:val="left" w:pos="2175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E44BB">
        <w:trPr>
          <w:trHeight w:hRule="exact" w:val="928"/>
          <w:jc w:val="center"/>
        </w:trPr>
        <w:tc>
          <w:tcPr>
            <w:tcW w:w="1487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ru-RU"/>
              </w:rPr>
              <w:t>IV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. ВЗАИМОДЕЙСТВИЕ С КОНТРОЛЬНО-СЧЕТНЫМИ ОРГАНАМИ</w:t>
            </w:r>
          </w:p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МУНИЦИПАЛЬНЫХ ОБРАЗОВАНИЙ ОБЛАСТИ, СЧЕТНОЙ ПАЛАТОЙ ОРЕНБУРГСКОЙ ОБЛАСТИ</w:t>
            </w:r>
          </w:p>
        </w:tc>
      </w:tr>
      <w:tr w:rsidR="003E44BB">
        <w:trPr>
          <w:trHeight w:hRule="exact" w:val="2117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Посещение совещаний с представителями контрольно-счетных органов муниципальных образований области, проводимых Счётной палатой Оренбургской области, Ассоциацией контрольно-счётных органов Оренбургской области</w:t>
            </w:r>
          </w:p>
          <w:p w:rsidR="003E44BB" w:rsidRDefault="003E44BB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19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3E44BB">
        <w:trPr>
          <w:trHeight w:hRule="exact" w:val="1451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Посещение учебных занятий в Счетной палате Оренбургской области по вопросам организации контрольных и экспертн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аналитических мероприятий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19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3E44BB">
        <w:trPr>
          <w:trHeight w:hRule="exact" w:val="1105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4.3.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Посещение совещаний с представителями контрольно-счетных органов муниципальных образований области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Председатель КСП</w:t>
            </w:r>
          </w:p>
        </w:tc>
        <w:tc>
          <w:tcPr>
            <w:tcW w:w="2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DD02E8">
            <w:pPr>
              <w:widowControl w:val="0"/>
              <w:shd w:val="clear" w:color="auto" w:fill="FFFFFF"/>
              <w:ind w:hanging="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Статья 19 Положения о Контрольно-счетной палате</w:t>
            </w:r>
          </w:p>
        </w:tc>
        <w:tc>
          <w:tcPr>
            <w:tcW w:w="2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4BB" w:rsidRDefault="003E44BB">
            <w:pPr>
              <w:widowControl w:val="0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3E44BB" w:rsidRPr="00DD02E8" w:rsidRDefault="003E44BB">
      <w:pPr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3E44BB" w:rsidRDefault="00DD02E8">
      <w:pPr>
        <w:jc w:val="both"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  <w:t>Примечание: В течение года возможно внесение изменений в план работы Контрольно-счетной палаты на 2025 год на основании Распоряжений председателя</w:t>
      </w:r>
      <w:proofErr w:type="gramStart"/>
      <w:r>
        <w:rPr>
          <w:rFonts w:eastAsia="Times New Roman" w:cs="Times New Roman"/>
          <w:sz w:val="26"/>
          <w:szCs w:val="26"/>
          <w:lang w:eastAsia="ar-SA"/>
        </w:rPr>
        <w:t xml:space="preserve"> К</w:t>
      </w:r>
      <w:proofErr w:type="gramEnd"/>
      <w:r>
        <w:rPr>
          <w:rFonts w:eastAsia="Times New Roman" w:cs="Times New Roman"/>
          <w:sz w:val="26"/>
          <w:szCs w:val="26"/>
          <w:lang w:eastAsia="ar-SA"/>
        </w:rPr>
        <w:t>онтрольно – счетной палаты Сорочинского муниципального округа Оренбургской области.</w:t>
      </w:r>
    </w:p>
    <w:p w:rsidR="003E44BB" w:rsidRPr="00DD02E8" w:rsidRDefault="003E44BB">
      <w:pPr>
        <w:jc w:val="center"/>
        <w:rPr>
          <w:rFonts w:eastAsia="Times New Roman" w:cs="Times New Roman"/>
          <w:sz w:val="18"/>
          <w:szCs w:val="18"/>
          <w:lang w:eastAsia="ar-SA"/>
        </w:rPr>
      </w:pPr>
    </w:p>
    <w:p w:rsidR="003E44BB" w:rsidRPr="00DD02E8" w:rsidRDefault="00DD02E8">
      <w:pPr>
        <w:jc w:val="center"/>
        <w:rPr>
          <w:rFonts w:eastAsia="Times New Roman" w:cs="Times New Roman"/>
          <w:sz w:val="18"/>
          <w:szCs w:val="18"/>
          <w:lang w:eastAsia="ar-SA"/>
        </w:rPr>
      </w:pPr>
      <w:r w:rsidRPr="00DD02E8">
        <w:rPr>
          <w:rFonts w:eastAsia="Times New Roman" w:cs="Times New Roman"/>
          <w:sz w:val="18"/>
          <w:szCs w:val="18"/>
          <w:lang w:eastAsia="ar-SA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02E8">
        <w:rPr>
          <w:rFonts w:eastAsia="Times New Roman" w:cs="Times New Roman"/>
          <w:sz w:val="18"/>
          <w:szCs w:val="18"/>
          <w:lang w:eastAsia="ar-SA"/>
        </w:rPr>
        <w:t xml:space="preserve"> </w:t>
      </w:r>
    </w:p>
    <w:p w:rsidR="003E44BB" w:rsidRPr="00DD02E8" w:rsidRDefault="003E44BB">
      <w:pPr>
        <w:jc w:val="center"/>
        <w:rPr>
          <w:rFonts w:eastAsia="Times New Roman" w:cs="Times New Roman"/>
          <w:sz w:val="18"/>
          <w:szCs w:val="18"/>
          <w:lang w:eastAsia="ar-SA"/>
        </w:rPr>
      </w:pPr>
    </w:p>
    <w:p w:rsidR="003E44BB" w:rsidRDefault="003E44BB"/>
    <w:sectPr w:rsidR="003E44BB">
      <w:pgSz w:w="16838" w:h="11906" w:orient="landscape"/>
      <w:pgMar w:top="1134" w:right="1134" w:bottom="79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2D0C"/>
    <w:multiLevelType w:val="multilevel"/>
    <w:tmpl w:val="A78C3D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71440F"/>
    <w:multiLevelType w:val="multilevel"/>
    <w:tmpl w:val="5AF007D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BB"/>
    <w:rsid w:val="001208B7"/>
    <w:rsid w:val="003E44BB"/>
    <w:rsid w:val="007F4998"/>
    <w:rsid w:val="00DD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7622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EB23C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F76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7622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EB23C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F76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4388-3742-420C-ACE8-074D9AD1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2024-12-27T08:34:00Z</cp:lastPrinted>
  <dcterms:created xsi:type="dcterms:W3CDTF">2025-01-13T05:39:00Z</dcterms:created>
  <dcterms:modified xsi:type="dcterms:W3CDTF">2025-01-13T05:39:00Z</dcterms:modified>
  <dc:language>ru-RU</dc:language>
</cp:coreProperties>
</file>