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CB9" w:rsidRDefault="00717CB9"/>
    <w:p w:rsidR="00BD4EF2" w:rsidRDefault="00BD4EF2" w:rsidP="00BD4EF2">
      <w:pPr>
        <w:pStyle w:val="a3"/>
        <w:shd w:val="clear" w:color="auto" w:fill="F3F3F3"/>
        <w:ind w:firstLine="708"/>
        <w:jc w:val="both"/>
        <w:rPr>
          <w:rFonts w:ascii="Trebuchet MS" w:hAnsi="Trebuchet MS"/>
          <w:color w:val="22252D"/>
          <w:sz w:val="21"/>
          <w:szCs w:val="21"/>
        </w:rPr>
      </w:pPr>
      <w:r>
        <w:rPr>
          <w:rStyle w:val="a4"/>
          <w:rFonts w:ascii="Trebuchet MS" w:hAnsi="Trebuchet MS"/>
          <w:color w:val="22252D"/>
          <w:sz w:val="21"/>
          <w:szCs w:val="21"/>
        </w:rPr>
        <w:t>Виды ответственности за правонарушение коррупционной направленности и сроки их применения.</w:t>
      </w:r>
    </w:p>
    <w:p w:rsidR="00BD4EF2" w:rsidRDefault="00BD4EF2" w:rsidP="00BD4EF2">
      <w:pPr>
        <w:pStyle w:val="a3"/>
        <w:shd w:val="clear" w:color="auto" w:fill="F3F3F3"/>
        <w:ind w:firstLine="708"/>
        <w:jc w:val="both"/>
        <w:rPr>
          <w:rFonts w:ascii="Trebuchet MS" w:hAnsi="Trebuchet MS"/>
          <w:color w:val="22252D"/>
          <w:sz w:val="21"/>
          <w:szCs w:val="21"/>
        </w:rPr>
      </w:pPr>
      <w:r>
        <w:rPr>
          <w:rFonts w:ascii="Trebuchet MS" w:hAnsi="Trebuchet MS"/>
          <w:color w:val="22252D"/>
          <w:sz w:val="21"/>
          <w:szCs w:val="21"/>
        </w:rPr>
        <w:t>Законодательством Российской Федерации предусмотрена уголовная, административная, дисциплинарная и гражданско-правовая ответственность за коррупционные правонарушения.</w:t>
      </w:r>
    </w:p>
    <w:p w:rsidR="00BD4EF2" w:rsidRDefault="00BD4EF2" w:rsidP="00BD4EF2">
      <w:pPr>
        <w:pStyle w:val="a3"/>
        <w:shd w:val="clear" w:color="auto" w:fill="F3F3F3"/>
        <w:ind w:firstLine="708"/>
        <w:jc w:val="both"/>
        <w:rPr>
          <w:rFonts w:ascii="Trebuchet MS" w:hAnsi="Trebuchet MS"/>
          <w:color w:val="22252D"/>
          <w:sz w:val="21"/>
          <w:szCs w:val="21"/>
        </w:rPr>
      </w:pPr>
      <w:r>
        <w:rPr>
          <w:rFonts w:ascii="Trebuchet MS" w:hAnsi="Trebuchet MS"/>
          <w:color w:val="22252D"/>
          <w:sz w:val="21"/>
          <w:szCs w:val="21"/>
        </w:rPr>
        <w:t>Уголовная ответственность за совершение преступлений коррупционной направленности предусмотрена статьями 159 (мошенничество), 201 (злоупотребление полномочиями), 204, 204.1 (коммерческий подкуп, посредничество в коммерческом подкупе), 285 УК РФ (злоупотребление должностными полномочиями), 290-291.2 (получение взятки, дача взятки, посредничество во взятке, мелкое взяточничество) Уголовного кодекса Российской Федерации.</w:t>
      </w:r>
    </w:p>
    <w:p w:rsidR="00BD4EF2" w:rsidRDefault="00BD4EF2" w:rsidP="00BD4EF2">
      <w:pPr>
        <w:pStyle w:val="a3"/>
        <w:shd w:val="clear" w:color="auto" w:fill="F3F3F3"/>
        <w:ind w:firstLine="708"/>
        <w:jc w:val="both"/>
        <w:rPr>
          <w:rFonts w:ascii="Trebuchet MS" w:hAnsi="Trebuchet MS"/>
          <w:color w:val="22252D"/>
          <w:sz w:val="21"/>
          <w:szCs w:val="21"/>
        </w:rPr>
      </w:pPr>
      <w:r>
        <w:rPr>
          <w:rFonts w:ascii="Trebuchet MS" w:hAnsi="Trebuchet MS"/>
          <w:color w:val="22252D"/>
          <w:sz w:val="21"/>
          <w:szCs w:val="21"/>
        </w:rPr>
        <w:t xml:space="preserve">Осознано идя на указанные действия, можно не только </w:t>
      </w:r>
      <w:proofErr w:type="gramStart"/>
      <w:r>
        <w:rPr>
          <w:rFonts w:ascii="Trebuchet MS" w:hAnsi="Trebuchet MS"/>
          <w:color w:val="22252D"/>
          <w:sz w:val="21"/>
          <w:szCs w:val="21"/>
        </w:rPr>
        <w:t>лишится</w:t>
      </w:r>
      <w:proofErr w:type="gramEnd"/>
      <w:r>
        <w:rPr>
          <w:rFonts w:ascii="Trebuchet MS" w:hAnsi="Trebuchet MS"/>
          <w:color w:val="22252D"/>
          <w:sz w:val="21"/>
          <w:szCs w:val="21"/>
        </w:rPr>
        <w:t xml:space="preserve"> свободы на длительный срок (до 15 лет), но и пострадать материально, выплатив в качестве дополнительного вида наказания значительную сумму штрафа (до 70-ти кратного размера).</w:t>
      </w:r>
    </w:p>
    <w:p w:rsidR="00BD4EF2" w:rsidRDefault="00BD4EF2" w:rsidP="00BD4EF2">
      <w:pPr>
        <w:pStyle w:val="a3"/>
        <w:shd w:val="clear" w:color="auto" w:fill="F3F3F3"/>
        <w:ind w:firstLine="708"/>
        <w:jc w:val="both"/>
        <w:rPr>
          <w:rFonts w:ascii="Trebuchet MS" w:hAnsi="Trebuchet MS"/>
          <w:color w:val="22252D"/>
          <w:sz w:val="21"/>
          <w:szCs w:val="21"/>
        </w:rPr>
      </w:pPr>
      <w:r>
        <w:rPr>
          <w:rFonts w:ascii="Trebuchet MS" w:hAnsi="Trebuchet MS"/>
          <w:color w:val="22252D"/>
          <w:sz w:val="21"/>
          <w:szCs w:val="21"/>
        </w:rPr>
        <w:t>Административная ответственность установлена за незаконное вознаграждение от имени юридического лица (ст. 19.28 КоАП РФ), а также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КоАП РФ).</w:t>
      </w:r>
    </w:p>
    <w:p w:rsidR="00BD4EF2" w:rsidRDefault="00BD4EF2" w:rsidP="00BD4EF2">
      <w:pPr>
        <w:pStyle w:val="a3"/>
        <w:shd w:val="clear" w:color="auto" w:fill="F3F3F3"/>
        <w:ind w:firstLine="708"/>
        <w:jc w:val="both"/>
        <w:rPr>
          <w:rFonts w:ascii="Trebuchet MS" w:hAnsi="Trebuchet MS"/>
          <w:color w:val="22252D"/>
          <w:sz w:val="21"/>
          <w:szCs w:val="21"/>
        </w:rPr>
      </w:pPr>
      <w:r>
        <w:rPr>
          <w:rFonts w:ascii="Trebuchet MS" w:hAnsi="Trebuchet MS"/>
          <w:color w:val="22252D"/>
          <w:sz w:val="21"/>
          <w:szCs w:val="21"/>
        </w:rPr>
        <w:t>Срок давности привлечения к административной ответственности за нарушения законодательства о противодействии коррупции составляет 6 лет с момента их совершения.</w:t>
      </w:r>
    </w:p>
    <w:p w:rsidR="00BD4EF2" w:rsidRDefault="00BD4EF2" w:rsidP="00BD4EF2">
      <w:pPr>
        <w:pStyle w:val="a3"/>
        <w:shd w:val="clear" w:color="auto" w:fill="F3F3F3"/>
        <w:ind w:firstLine="708"/>
        <w:jc w:val="both"/>
        <w:rPr>
          <w:rFonts w:ascii="Trebuchet MS" w:hAnsi="Trebuchet MS"/>
          <w:color w:val="22252D"/>
          <w:sz w:val="21"/>
          <w:szCs w:val="21"/>
        </w:rPr>
      </w:pPr>
      <w:r>
        <w:rPr>
          <w:rFonts w:ascii="Trebuchet MS" w:hAnsi="Trebuchet MS"/>
          <w:color w:val="22252D"/>
          <w:sz w:val="21"/>
          <w:szCs w:val="21"/>
        </w:rPr>
        <w:t>Дисциплинарная ответственность в системе мер противодействия коррупции в равной степени одинаково применима как к государственным и муниципальным служащим, так и к иным лицам, обязанным соблюдать требования законодательства о противодействии коррупции (работники организаций).</w:t>
      </w:r>
    </w:p>
    <w:p w:rsidR="00BD4EF2" w:rsidRDefault="00BD4EF2" w:rsidP="00BD4EF2">
      <w:pPr>
        <w:pStyle w:val="a3"/>
        <w:shd w:val="clear" w:color="auto" w:fill="F3F3F3"/>
        <w:ind w:firstLine="708"/>
        <w:jc w:val="both"/>
        <w:rPr>
          <w:rFonts w:ascii="Trebuchet MS" w:hAnsi="Trebuchet MS"/>
          <w:color w:val="22252D"/>
          <w:sz w:val="21"/>
          <w:szCs w:val="21"/>
        </w:rPr>
      </w:pPr>
      <w:r>
        <w:rPr>
          <w:rFonts w:ascii="Trebuchet MS" w:hAnsi="Trebuchet MS"/>
          <w:color w:val="22252D"/>
          <w:sz w:val="21"/>
          <w:szCs w:val="21"/>
        </w:rPr>
        <w:t xml:space="preserve">Основания и порядок применения дисциплинарной ответственности, применительно к государственным гражданским служащим установлены в </w:t>
      </w:r>
      <w:proofErr w:type="spellStart"/>
      <w:r>
        <w:rPr>
          <w:rFonts w:ascii="Trebuchet MS" w:hAnsi="Trebuchet MS"/>
          <w:color w:val="22252D"/>
          <w:sz w:val="21"/>
          <w:szCs w:val="21"/>
        </w:rPr>
        <w:t>ст.ст</w:t>
      </w:r>
      <w:proofErr w:type="spellEnd"/>
      <w:r>
        <w:rPr>
          <w:rFonts w:ascii="Trebuchet MS" w:hAnsi="Trebuchet MS"/>
          <w:color w:val="22252D"/>
          <w:sz w:val="21"/>
          <w:szCs w:val="21"/>
        </w:rPr>
        <w:t>. 59.1, 59.2, 59.3 Федерального закона от 27 июля 2004 г. № 79-ФЗ «О государственной гражданской службе Российской Федерации» (далее - Закон № 79-ФЗ).</w:t>
      </w:r>
    </w:p>
    <w:p w:rsidR="00BD4EF2" w:rsidRDefault="00BD4EF2" w:rsidP="00BD4EF2">
      <w:pPr>
        <w:pStyle w:val="a3"/>
        <w:shd w:val="clear" w:color="auto" w:fill="F3F3F3"/>
        <w:ind w:firstLine="708"/>
        <w:jc w:val="both"/>
        <w:rPr>
          <w:rFonts w:ascii="Trebuchet MS" w:hAnsi="Trebuchet MS"/>
          <w:color w:val="22252D"/>
          <w:sz w:val="21"/>
          <w:szCs w:val="21"/>
        </w:rPr>
      </w:pPr>
      <w:r>
        <w:rPr>
          <w:rFonts w:ascii="Trebuchet MS" w:hAnsi="Trebuchet MS"/>
          <w:color w:val="22252D"/>
          <w:sz w:val="21"/>
          <w:szCs w:val="21"/>
        </w:rPr>
        <w:t>От дисциплинарной ответственности за неисполнение (не надлежащее исполнение) должностных (служебных) обязанностей дисциплинарный коррупционный проступок отличает своя специфика.</w:t>
      </w:r>
    </w:p>
    <w:p w:rsidR="00BD4EF2" w:rsidRDefault="00BD4EF2" w:rsidP="00BD4EF2">
      <w:pPr>
        <w:pStyle w:val="a3"/>
        <w:shd w:val="clear" w:color="auto" w:fill="F3F3F3"/>
        <w:ind w:firstLine="708"/>
        <w:jc w:val="both"/>
        <w:rPr>
          <w:rFonts w:ascii="Trebuchet MS" w:hAnsi="Trebuchet MS"/>
          <w:color w:val="22252D"/>
          <w:sz w:val="21"/>
          <w:szCs w:val="21"/>
        </w:rPr>
      </w:pPr>
      <w:r>
        <w:rPr>
          <w:rFonts w:ascii="Trebuchet MS" w:hAnsi="Trebuchet MS"/>
          <w:color w:val="22252D"/>
          <w:sz w:val="21"/>
          <w:szCs w:val="21"/>
        </w:rPr>
        <w:t>Данный вид ответственности предусматривается за несоблюдение запретов, ограничений и обязанностей, установленных законодательством о противодействии коррупции, а также требований о предотвращении и урегулировании конфликта интересов.</w:t>
      </w:r>
    </w:p>
    <w:p w:rsidR="00BD4EF2" w:rsidRDefault="00BD4EF2" w:rsidP="00BD4EF2">
      <w:pPr>
        <w:pStyle w:val="a3"/>
        <w:shd w:val="clear" w:color="auto" w:fill="F3F3F3"/>
        <w:ind w:firstLine="708"/>
        <w:jc w:val="both"/>
        <w:rPr>
          <w:rFonts w:ascii="Trebuchet MS" w:hAnsi="Trebuchet MS"/>
          <w:color w:val="22252D"/>
          <w:sz w:val="21"/>
          <w:szCs w:val="21"/>
        </w:rPr>
      </w:pPr>
      <w:r>
        <w:rPr>
          <w:rFonts w:ascii="Trebuchet MS" w:hAnsi="Trebuchet MS"/>
          <w:color w:val="22252D"/>
          <w:sz w:val="21"/>
          <w:szCs w:val="21"/>
        </w:rPr>
        <w:t>По виду дисциплинарной ответственности дисциплинарный коррупционный проступок можно подразделить на две группы: влекущий увольнение в связи с утратой доверия и не связанный с таковым.</w:t>
      </w:r>
    </w:p>
    <w:p w:rsidR="00BD4EF2" w:rsidRDefault="00BD4EF2" w:rsidP="00BD4EF2">
      <w:pPr>
        <w:pStyle w:val="a3"/>
        <w:shd w:val="clear" w:color="auto" w:fill="F3F3F3"/>
        <w:ind w:firstLine="708"/>
        <w:jc w:val="both"/>
        <w:rPr>
          <w:rFonts w:ascii="Trebuchet MS" w:hAnsi="Trebuchet MS"/>
          <w:color w:val="22252D"/>
          <w:sz w:val="21"/>
          <w:szCs w:val="21"/>
        </w:rPr>
      </w:pPr>
      <w:proofErr w:type="gramStart"/>
      <w:r>
        <w:rPr>
          <w:rFonts w:ascii="Trebuchet MS" w:hAnsi="Trebuchet MS"/>
          <w:color w:val="22252D"/>
          <w:sz w:val="21"/>
          <w:szCs w:val="21"/>
        </w:rPr>
        <w:t>Дисциплинарный коррупционный проступок, влекущий возможную утрату доверия, представлен в виде перечня, к которому отнесены:</w:t>
      </w:r>
      <w:proofErr w:type="gramEnd"/>
    </w:p>
    <w:p w:rsidR="00BD4EF2" w:rsidRDefault="00BD4EF2" w:rsidP="00BD4EF2">
      <w:pPr>
        <w:pStyle w:val="a3"/>
        <w:shd w:val="clear" w:color="auto" w:fill="F3F3F3"/>
        <w:ind w:firstLine="708"/>
        <w:jc w:val="both"/>
        <w:rPr>
          <w:rFonts w:ascii="Trebuchet MS" w:hAnsi="Trebuchet MS"/>
          <w:color w:val="22252D"/>
          <w:sz w:val="21"/>
          <w:szCs w:val="21"/>
        </w:rPr>
      </w:pPr>
      <w:r>
        <w:rPr>
          <w:rFonts w:ascii="Trebuchet MS" w:hAnsi="Trebuchet MS"/>
          <w:color w:val="22252D"/>
          <w:sz w:val="21"/>
          <w:szCs w:val="21"/>
        </w:rPr>
        <w:t>непринятие служащим мер по предотвращению или урегулированию конфликта интересов, стороной которого он является;</w:t>
      </w:r>
    </w:p>
    <w:p w:rsidR="00BD4EF2" w:rsidRDefault="00BD4EF2" w:rsidP="00BD4EF2">
      <w:pPr>
        <w:pStyle w:val="a3"/>
        <w:shd w:val="clear" w:color="auto" w:fill="F3F3F3"/>
        <w:ind w:firstLine="708"/>
        <w:jc w:val="both"/>
        <w:rPr>
          <w:rFonts w:ascii="Trebuchet MS" w:hAnsi="Trebuchet MS"/>
          <w:color w:val="22252D"/>
          <w:sz w:val="21"/>
          <w:szCs w:val="21"/>
        </w:rPr>
      </w:pPr>
      <w:r>
        <w:rPr>
          <w:rFonts w:ascii="Trebuchet MS" w:hAnsi="Trebuchet MS"/>
          <w:color w:val="22252D"/>
          <w:sz w:val="21"/>
          <w:szCs w:val="21"/>
        </w:rPr>
        <w:lastRenderedPageBreak/>
        <w:t>непредставление (представление заведомо недостоверных,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D4EF2" w:rsidRDefault="00BD4EF2" w:rsidP="00BD4EF2">
      <w:pPr>
        <w:pStyle w:val="a3"/>
        <w:shd w:val="clear" w:color="auto" w:fill="F3F3F3"/>
        <w:ind w:firstLine="708"/>
        <w:jc w:val="both"/>
        <w:rPr>
          <w:rFonts w:ascii="Trebuchet MS" w:hAnsi="Trebuchet MS"/>
          <w:color w:val="22252D"/>
          <w:sz w:val="21"/>
          <w:szCs w:val="21"/>
        </w:rPr>
      </w:pPr>
      <w:r>
        <w:rPr>
          <w:rFonts w:ascii="Trebuchet MS" w:hAnsi="Trebuchet MS"/>
          <w:color w:val="22252D"/>
          <w:sz w:val="21"/>
          <w:szCs w:val="21"/>
        </w:rPr>
        <w:t>не уведомление служащим о случаях обращения к нему каких-либо лиц в целях склонения его к совершению коррупционных правонарушений;</w:t>
      </w:r>
    </w:p>
    <w:p w:rsidR="00BD4EF2" w:rsidRDefault="00BD4EF2" w:rsidP="00BD4EF2">
      <w:pPr>
        <w:pStyle w:val="a3"/>
        <w:shd w:val="clear" w:color="auto" w:fill="F3F3F3"/>
        <w:ind w:firstLine="708"/>
        <w:jc w:val="both"/>
        <w:rPr>
          <w:rFonts w:ascii="Trebuchet MS" w:hAnsi="Trebuchet MS"/>
          <w:color w:val="22252D"/>
          <w:sz w:val="21"/>
          <w:szCs w:val="21"/>
        </w:rPr>
      </w:pPr>
      <w:r>
        <w:rPr>
          <w:rFonts w:ascii="Trebuchet MS" w:hAnsi="Trebuchet MS"/>
          <w:color w:val="22252D"/>
          <w:sz w:val="21"/>
          <w:szCs w:val="21"/>
        </w:rPr>
        <w:t>незаконное участие в деятельности органа управления коммерческой организацией;</w:t>
      </w:r>
    </w:p>
    <w:p w:rsidR="00BD4EF2" w:rsidRDefault="00BD4EF2" w:rsidP="00BD4EF2">
      <w:pPr>
        <w:pStyle w:val="a3"/>
        <w:shd w:val="clear" w:color="auto" w:fill="F3F3F3"/>
        <w:ind w:firstLine="708"/>
        <w:jc w:val="both"/>
        <w:rPr>
          <w:rFonts w:ascii="Trebuchet MS" w:hAnsi="Trebuchet MS"/>
          <w:color w:val="22252D"/>
          <w:sz w:val="21"/>
          <w:szCs w:val="21"/>
        </w:rPr>
      </w:pPr>
      <w:r>
        <w:rPr>
          <w:rFonts w:ascii="Trebuchet MS" w:hAnsi="Trebuchet MS"/>
          <w:color w:val="22252D"/>
          <w:sz w:val="21"/>
          <w:szCs w:val="21"/>
        </w:rPr>
        <w:t>осуществление предпринимательской деятельности;</w:t>
      </w:r>
    </w:p>
    <w:p w:rsidR="00BD4EF2" w:rsidRDefault="00BD4EF2" w:rsidP="00BD4EF2">
      <w:pPr>
        <w:pStyle w:val="a3"/>
        <w:shd w:val="clear" w:color="auto" w:fill="F3F3F3"/>
        <w:ind w:firstLine="708"/>
        <w:jc w:val="both"/>
        <w:rPr>
          <w:rFonts w:ascii="Trebuchet MS" w:hAnsi="Trebuchet MS"/>
          <w:color w:val="22252D"/>
          <w:sz w:val="21"/>
          <w:szCs w:val="21"/>
        </w:rPr>
      </w:pPr>
      <w:r>
        <w:rPr>
          <w:rFonts w:ascii="Trebuchet MS" w:hAnsi="Trebuchet MS"/>
          <w:color w:val="22252D"/>
          <w:sz w:val="21"/>
          <w:szCs w:val="21"/>
        </w:rPr>
        <w:t>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РФ их структурных подразделений;</w:t>
      </w:r>
    </w:p>
    <w:p w:rsidR="00BD4EF2" w:rsidRDefault="00BD4EF2" w:rsidP="00BD4EF2">
      <w:pPr>
        <w:pStyle w:val="a3"/>
        <w:shd w:val="clear" w:color="auto" w:fill="F3F3F3"/>
        <w:ind w:firstLine="708"/>
        <w:jc w:val="both"/>
        <w:rPr>
          <w:rFonts w:ascii="Trebuchet MS" w:hAnsi="Trebuchet MS"/>
          <w:color w:val="22252D"/>
          <w:sz w:val="21"/>
          <w:szCs w:val="21"/>
        </w:rPr>
      </w:pPr>
      <w:r>
        <w:rPr>
          <w:rFonts w:ascii="Trebuchet MS" w:hAnsi="Trebuchet MS"/>
          <w:color w:val="22252D"/>
          <w:sz w:val="21"/>
          <w:szCs w:val="21"/>
        </w:rPr>
        <w:t>открытие и наличие счетов, вкладов, хранение денежных средств и ценностей в иностранных банках, расположенных за пределами территории РФ, владение, пользование иностранными финансовыми инструментами.</w:t>
      </w:r>
    </w:p>
    <w:p w:rsidR="00BD4EF2" w:rsidRDefault="00BD4EF2" w:rsidP="00BD4EF2">
      <w:pPr>
        <w:pStyle w:val="a3"/>
        <w:shd w:val="clear" w:color="auto" w:fill="F3F3F3"/>
        <w:ind w:firstLine="708"/>
        <w:jc w:val="both"/>
        <w:rPr>
          <w:rFonts w:ascii="Trebuchet MS" w:hAnsi="Trebuchet MS"/>
          <w:color w:val="22252D"/>
          <w:sz w:val="21"/>
          <w:szCs w:val="21"/>
        </w:rPr>
      </w:pPr>
      <w:r>
        <w:rPr>
          <w:rFonts w:ascii="Trebuchet MS" w:hAnsi="Trebuchet MS"/>
          <w:color w:val="22252D"/>
          <w:sz w:val="21"/>
          <w:szCs w:val="21"/>
        </w:rPr>
        <w:t>В отношении дисциплинарного коррупционного проступка установлен срок давности применения дисциплинарного взыскания, который составляет три года со дня совершения проступка и шесть месяцев со дня его обнаружения.</w:t>
      </w:r>
    </w:p>
    <w:p w:rsidR="00BD4EF2" w:rsidRDefault="00BD4EF2" w:rsidP="00BD4EF2">
      <w:pPr>
        <w:pStyle w:val="a3"/>
        <w:shd w:val="clear" w:color="auto" w:fill="F3F3F3"/>
        <w:ind w:firstLine="708"/>
        <w:jc w:val="both"/>
        <w:rPr>
          <w:rFonts w:ascii="Trebuchet MS" w:hAnsi="Trebuchet MS"/>
          <w:color w:val="22252D"/>
          <w:sz w:val="21"/>
          <w:szCs w:val="21"/>
        </w:rPr>
      </w:pPr>
      <w:r>
        <w:rPr>
          <w:rFonts w:ascii="Trebuchet MS" w:hAnsi="Trebuchet MS"/>
          <w:color w:val="22252D"/>
          <w:sz w:val="21"/>
          <w:szCs w:val="21"/>
        </w:rPr>
        <w:t xml:space="preserve">В соответствии с положениями статьи 1064 Гражданского кодекса Российской Федерации законом или договором может быть установлена обязанность </w:t>
      </w:r>
      <w:proofErr w:type="spellStart"/>
      <w:r>
        <w:rPr>
          <w:rFonts w:ascii="Trebuchet MS" w:hAnsi="Trebuchet MS"/>
          <w:color w:val="22252D"/>
          <w:sz w:val="21"/>
          <w:szCs w:val="21"/>
        </w:rPr>
        <w:t>причинителя</w:t>
      </w:r>
      <w:proofErr w:type="spellEnd"/>
      <w:r>
        <w:rPr>
          <w:rFonts w:ascii="Trebuchet MS" w:hAnsi="Trebuchet MS"/>
          <w:color w:val="22252D"/>
          <w:sz w:val="21"/>
          <w:szCs w:val="21"/>
        </w:rPr>
        <w:t xml:space="preserve"> вреда выплатить потерпевшим компенсацию сверх возмещения вреда. Лицо, причинившее вред, может быть освобождено от возмещения вреда, если докажет, что вред причинен не по его вине. Согласно статье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 </w:t>
      </w:r>
      <w:proofErr w:type="gramStart"/>
      <w:r>
        <w:rPr>
          <w:rFonts w:ascii="Trebuchet MS" w:hAnsi="Trebuchet MS"/>
          <w:color w:val="22252D"/>
          <w:sz w:val="21"/>
          <w:szCs w:val="21"/>
        </w:rPr>
        <w:t xml:space="preserve">В соответствии со </w:t>
      </w:r>
      <w:proofErr w:type="spellStart"/>
      <w:r>
        <w:rPr>
          <w:rFonts w:ascii="Trebuchet MS" w:hAnsi="Trebuchet MS"/>
          <w:color w:val="22252D"/>
          <w:sz w:val="21"/>
          <w:szCs w:val="21"/>
        </w:rPr>
        <w:t>ст.ст</w:t>
      </w:r>
      <w:proofErr w:type="spellEnd"/>
      <w:r>
        <w:rPr>
          <w:rFonts w:ascii="Trebuchet MS" w:hAnsi="Trebuchet MS"/>
          <w:color w:val="22252D"/>
          <w:sz w:val="21"/>
          <w:szCs w:val="21"/>
        </w:rPr>
        <w:t>. 16, 1069 Гражданского кодекса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w:t>
      </w:r>
      <w:proofErr w:type="gramEnd"/>
      <w:r>
        <w:rPr>
          <w:rFonts w:ascii="Trebuchet MS" w:hAnsi="Trebuchet MS"/>
          <w:color w:val="22252D"/>
          <w:sz w:val="21"/>
          <w:szCs w:val="21"/>
        </w:rPr>
        <w:t xml:space="preserve"> Там же установлено, что вред возмещается за счет соответственно казны РФ, казны субъекта РФ или казны муниципального образования.</w:t>
      </w:r>
    </w:p>
    <w:p w:rsidR="00BD4EF2" w:rsidRDefault="00BD4EF2" w:rsidP="00BD4EF2">
      <w:pPr>
        <w:pStyle w:val="a3"/>
        <w:shd w:val="clear" w:color="auto" w:fill="F3F3F3"/>
        <w:ind w:firstLine="708"/>
        <w:jc w:val="both"/>
        <w:rPr>
          <w:rFonts w:ascii="Trebuchet MS" w:hAnsi="Trebuchet MS"/>
          <w:color w:val="22252D"/>
          <w:sz w:val="21"/>
          <w:szCs w:val="21"/>
        </w:rPr>
      </w:pPr>
      <w:bookmarkStart w:id="0" w:name="_GoBack"/>
      <w:bookmarkEnd w:id="0"/>
      <w:r>
        <w:rPr>
          <w:rFonts w:ascii="Trebuchet MS" w:hAnsi="Trebuchet MS"/>
          <w:color w:val="22252D"/>
          <w:sz w:val="21"/>
          <w:szCs w:val="21"/>
        </w:rPr>
        <w:t>Отдельно необходимо отметить, что существование четырех различных видов ответственности, применяемых к физическим лицам за совершения коррупционных правонарушений, совершено не исключает возможности привлечения одного и того же лица одновременно к нескольким видам ответственности (например, к уголовной, гражданской и дисциплинарной).</w:t>
      </w:r>
    </w:p>
    <w:p w:rsidR="00BD4EF2" w:rsidRDefault="00BD4EF2"/>
    <w:sectPr w:rsidR="00BD4E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EF2"/>
    <w:rsid w:val="00717CB9"/>
    <w:rsid w:val="00BD4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4EF2"/>
    <w:pPr>
      <w:spacing w:before="100" w:beforeAutospacing="1" w:after="100" w:afterAutospacing="1"/>
    </w:pPr>
    <w:rPr>
      <w:rFonts w:eastAsia="Times New Roman" w:cs="Times New Roman"/>
      <w:szCs w:val="24"/>
      <w:lang w:eastAsia="ru-RU"/>
    </w:rPr>
  </w:style>
  <w:style w:type="character" w:styleId="a4">
    <w:name w:val="Strong"/>
    <w:basedOn w:val="a0"/>
    <w:uiPriority w:val="22"/>
    <w:qFormat/>
    <w:rsid w:val="00BD4E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4EF2"/>
    <w:pPr>
      <w:spacing w:before="100" w:beforeAutospacing="1" w:after="100" w:afterAutospacing="1"/>
    </w:pPr>
    <w:rPr>
      <w:rFonts w:eastAsia="Times New Roman" w:cs="Times New Roman"/>
      <w:szCs w:val="24"/>
      <w:lang w:eastAsia="ru-RU"/>
    </w:rPr>
  </w:style>
  <w:style w:type="character" w:styleId="a4">
    <w:name w:val="Strong"/>
    <w:basedOn w:val="a0"/>
    <w:uiPriority w:val="22"/>
    <w:qFormat/>
    <w:rsid w:val="00BD4E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7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821</Words>
  <Characters>4682</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2023-04-13T07:34:00Z</dcterms:created>
  <dcterms:modified xsi:type="dcterms:W3CDTF">2023-04-13T07:36:00Z</dcterms:modified>
</cp:coreProperties>
</file>