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81" w:rsidRPr="002E6D9B" w:rsidRDefault="002E6D9B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Верховным Судом Российской Федерации даны разъяснения в каких случаях рубка лесных насаждений признается незаконной</w:t>
      </w:r>
    </w:p>
    <w:p w:rsidR="00D07981" w:rsidRPr="002E6D9B" w:rsidRDefault="00D07981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от 15.12.2022 № 38 «О внесении изменений в некоторые постановления Пленума </w:t>
      </w:r>
      <w:r w:rsidRPr="002E6D9B">
        <w:rPr>
          <w:rFonts w:ascii="Times New Roman" w:hAnsi="Times New Roman" w:cs="Times New Roman"/>
          <w:sz w:val="28"/>
          <w:szCs w:val="28"/>
        </w:rPr>
        <w:t>Верховного Суда Российской Федерации по уголовным делам»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постановление Пленума Верховного Суда Российской Федерации от 18.10.2012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6D9B">
        <w:rPr>
          <w:rFonts w:ascii="Times New Roman" w:hAnsi="Times New Roman" w:cs="Times New Roman"/>
          <w:sz w:val="28"/>
          <w:szCs w:val="28"/>
        </w:rPr>
        <w:t>№ 21 «О применении судами законодательства об ответственности за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области охраны окружающей сре</w:t>
      </w:r>
      <w:r w:rsidRPr="002E6D9B">
        <w:rPr>
          <w:rFonts w:ascii="Times New Roman" w:hAnsi="Times New Roman" w:cs="Times New Roman"/>
          <w:sz w:val="28"/>
          <w:szCs w:val="28"/>
        </w:rPr>
        <w:t>ды и природопользования».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Разъяснено, что под рубкой лесных насаждений и (или) не отнесенных</w:t>
      </w:r>
      <w:r w:rsidRPr="002E6D9B">
        <w:rPr>
          <w:rFonts w:ascii="Times New Roman" w:hAnsi="Times New Roman" w:cs="Times New Roman"/>
          <w:sz w:val="28"/>
          <w:szCs w:val="28"/>
        </w:rPr>
        <w:br/>
        <w:t>к лесным насаждениям деревьев, кустарников и лиан следует понимать их валку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(в том числе спиливание, срубание, срезание, то есть отделение различными способами ств</w:t>
      </w:r>
      <w:r w:rsidRPr="002E6D9B">
        <w:rPr>
          <w:rFonts w:ascii="Times New Roman" w:hAnsi="Times New Roman" w:cs="Times New Roman"/>
          <w:sz w:val="28"/>
          <w:szCs w:val="28"/>
        </w:rPr>
        <w:t>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 которых образуется древесина в виде лесоматериалов (например, хлыс</w:t>
      </w:r>
      <w:r w:rsidRPr="002E6D9B">
        <w:rPr>
          <w:rFonts w:ascii="Times New Roman" w:hAnsi="Times New Roman" w:cs="Times New Roman"/>
          <w:sz w:val="28"/>
          <w:szCs w:val="28"/>
        </w:rPr>
        <w:t xml:space="preserve">тов, сортиментов).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</w:t>
      </w:r>
      <w:r w:rsidRPr="002E6D9B">
        <w:rPr>
          <w:rFonts w:ascii="Times New Roman" w:hAnsi="Times New Roman" w:cs="Times New Roman"/>
          <w:sz w:val="28"/>
          <w:szCs w:val="28"/>
        </w:rPr>
        <w:t>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</w:t>
      </w:r>
      <w:r w:rsidRPr="002E6D9B">
        <w:rPr>
          <w:rFonts w:ascii="Times New Roman" w:hAnsi="Times New Roman" w:cs="Times New Roman"/>
          <w:sz w:val="28"/>
          <w:szCs w:val="28"/>
        </w:rPr>
        <w:t>ибо в объеме, превышающем разрешенный в договоре аренды лесного участка, договоре купли-продажи лесных насаждений, либо с нарушением породного или возрастного состава,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 xml:space="preserve">за пределами лесосеки, либо с нарушением установленного срока начала рубки.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Незако</w:t>
      </w:r>
      <w:r w:rsidRPr="002E6D9B">
        <w:rPr>
          <w:rFonts w:ascii="Times New Roman" w:hAnsi="Times New Roman" w:cs="Times New Roman"/>
          <w:sz w:val="28"/>
          <w:szCs w:val="28"/>
        </w:rPr>
        <w:t xml:space="preserve">нной является также рубка, осуществляемая на основании представленных в органы, принимающие решение о возможности проведения рубки, заведомо для виновного подложных документов на использование лесов.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При этом договор аренды лесного участка или решение о п</w:t>
      </w:r>
      <w:r w:rsidRPr="002E6D9B">
        <w:rPr>
          <w:rFonts w:ascii="Times New Roman" w:hAnsi="Times New Roman" w:cs="Times New Roman"/>
          <w:sz w:val="28"/>
          <w:szCs w:val="28"/>
        </w:rPr>
        <w:t xml:space="preserve">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В частности, рубка лесных насаждений арендатором лесного участка </w:t>
      </w:r>
      <w:r w:rsidRPr="002E6D9B">
        <w:rPr>
          <w:rFonts w:ascii="Times New Roman" w:hAnsi="Times New Roman" w:cs="Times New Roman"/>
          <w:sz w:val="28"/>
          <w:szCs w:val="28"/>
        </w:rPr>
        <w:t xml:space="preserve">считается незаконной в тех случаях, когда у него отсутствуют необходимые документы для рубки лесных насаждений на арендованном участке (например, проект освоения лесов, получивший положительное заключение государственной или муниципальной экспертизы) либо </w:t>
      </w:r>
      <w:r w:rsidRPr="002E6D9B">
        <w:rPr>
          <w:rFonts w:ascii="Times New Roman" w:hAnsi="Times New Roman" w:cs="Times New Roman"/>
          <w:sz w:val="28"/>
          <w:szCs w:val="28"/>
        </w:rPr>
        <w:t xml:space="preserve">такой вид и (или) форма рубки не предусмотрены указанными документами.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lastRenderedPageBreak/>
        <w:t>Незаконной признается и рубка лесных насаждений, произрастающих</w:t>
      </w:r>
      <w:r w:rsidRPr="002E6D9B">
        <w:rPr>
          <w:rFonts w:ascii="Times New Roman" w:hAnsi="Times New Roman" w:cs="Times New Roman"/>
          <w:sz w:val="28"/>
          <w:szCs w:val="28"/>
        </w:rPr>
        <w:br/>
        <w:t>в лесах, расположенных на землях сельскохозяйственного назначения, осуществляемая правообладателями земельных участков (</w:t>
      </w:r>
      <w:r w:rsidRPr="002E6D9B">
        <w:rPr>
          <w:rFonts w:ascii="Times New Roman" w:hAnsi="Times New Roman" w:cs="Times New Roman"/>
          <w:sz w:val="28"/>
          <w:szCs w:val="28"/>
        </w:rPr>
        <w:t xml:space="preserve">например, арендаторами, пользователями) при отсутствии утвержденного в установленном порядке проекта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культуртехнической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</w:t>
      </w:r>
      <w:r w:rsidRPr="002E6D9B">
        <w:rPr>
          <w:rFonts w:ascii="Times New Roman" w:hAnsi="Times New Roman" w:cs="Times New Roman"/>
          <w:sz w:val="28"/>
          <w:szCs w:val="28"/>
        </w:rPr>
        <w:br/>
        <w:t>с нарушен</w:t>
      </w:r>
      <w:r w:rsidRPr="002E6D9B">
        <w:rPr>
          <w:rFonts w:ascii="Times New Roman" w:hAnsi="Times New Roman" w:cs="Times New Roman"/>
          <w:sz w:val="28"/>
          <w:szCs w:val="28"/>
        </w:rPr>
        <w:t>ием запретов и ограничений на рубку, установленных законодательством.</w:t>
      </w:r>
    </w:p>
    <w:p w:rsid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Также разъяснено, что не относятся к предмету указанных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частности, деревья, кустарники и лианы, произрастающие на землях сельскохозяйственного назначения, используемых дл</w:t>
      </w:r>
      <w:r w:rsidRPr="002E6D9B">
        <w:rPr>
          <w:rFonts w:ascii="Times New Roman" w:hAnsi="Times New Roman" w:cs="Times New Roman"/>
          <w:sz w:val="28"/>
          <w:szCs w:val="28"/>
        </w:rPr>
        <w:t>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</w:t>
      </w:r>
      <w:r w:rsidRPr="002E6D9B">
        <w:rPr>
          <w:rFonts w:ascii="Times New Roman" w:hAnsi="Times New Roman" w:cs="Times New Roman"/>
          <w:sz w:val="28"/>
          <w:szCs w:val="28"/>
        </w:rPr>
        <w:t>го строительства, ведения личного подсобного и дачного хозяйства, садоводства, животноводства и огородничества, в лесных питомниках, питомниках плодовых, ягодных, декоративных и иных культур, если иное</w:t>
      </w:r>
      <w:r w:rsidRPr="002E6D9B">
        <w:rPr>
          <w:rFonts w:ascii="Times New Roman" w:hAnsi="Times New Roman" w:cs="Times New Roman"/>
          <w:sz w:val="28"/>
          <w:szCs w:val="28"/>
        </w:rPr>
        <w:br/>
        <w:t>не предусмотрено специальными нормативными правовыми а</w:t>
      </w:r>
      <w:r w:rsidRPr="002E6D9B">
        <w:rPr>
          <w:rFonts w:ascii="Times New Roman" w:hAnsi="Times New Roman" w:cs="Times New Roman"/>
          <w:sz w:val="28"/>
          <w:szCs w:val="28"/>
        </w:rPr>
        <w:t xml:space="preserve">ктами.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не относятся к предмету преступлений, предусмотренных статьями 260 и 261 УК РФ,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</w:t>
      </w:r>
      <w:r w:rsidRPr="002E6D9B">
        <w:rPr>
          <w:rFonts w:ascii="Times New Roman" w:hAnsi="Times New Roman" w:cs="Times New Roman"/>
          <w:sz w:val="28"/>
          <w:szCs w:val="28"/>
        </w:rPr>
        <w:t>ли их рубка произведена лицом, у которого отсутствуют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6D9B">
        <w:rPr>
          <w:rFonts w:ascii="Times New Roman" w:hAnsi="Times New Roman" w:cs="Times New Roman"/>
          <w:sz w:val="28"/>
          <w:szCs w:val="28"/>
        </w:rPr>
        <w:t>для этого документы. Рубка указанных насаждений, а равно их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или повреждение при наличии к тому предусмотренных законом оснований могут быть квалифицированы как хищение либо уничт</w:t>
      </w:r>
      <w:r w:rsidRPr="002E6D9B">
        <w:rPr>
          <w:rFonts w:ascii="Times New Roman" w:hAnsi="Times New Roman" w:cs="Times New Roman"/>
          <w:sz w:val="28"/>
          <w:szCs w:val="28"/>
        </w:rPr>
        <w:t>ожение или повреждение чужого имущества.</w:t>
      </w:r>
    </w:p>
    <w:p w:rsidR="00D07981" w:rsidRPr="002E6D9B" w:rsidRDefault="00D07981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D9B">
        <w:rPr>
          <w:rFonts w:ascii="Times New Roman" w:hAnsi="Times New Roman" w:cs="Times New Roman"/>
          <w:b/>
          <w:bCs/>
          <w:sz w:val="28"/>
          <w:szCs w:val="28"/>
        </w:rPr>
        <w:t>Включение земель лесного фонда в границы населенных пунктов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6D9B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>от 22.09.2023 № 45-П проверена конституционность частей 7 и 8 статьи 25 Градостроительного кодек</w:t>
      </w:r>
      <w:r w:rsidRPr="002E6D9B">
        <w:rPr>
          <w:rFonts w:ascii="Times New Roman" w:hAnsi="Times New Roman" w:cs="Times New Roman"/>
          <w:sz w:val="28"/>
          <w:szCs w:val="28"/>
        </w:rPr>
        <w:t xml:space="preserve">са Российской Федерации в связи с жалобой Собрания депутатов Кыштымского городского округа Челябинской области». Указанные положения признаны не противоречащими Конституции Российской Федерации.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Конституционный Суд отметил, что проект генерального плана м</w:t>
      </w:r>
      <w:r w:rsidRPr="002E6D9B">
        <w:rPr>
          <w:rFonts w:ascii="Times New Roman" w:hAnsi="Times New Roman" w:cs="Times New Roman"/>
          <w:sz w:val="28"/>
          <w:szCs w:val="28"/>
        </w:rPr>
        <w:t>униципального образования в части включения в границы населенных пунктов земель лесного фонда не считается согласованным до тех пор, пока главой муниципального образования не будет получено заключение уполномоченного федерального органа исполнительной влас</w:t>
      </w:r>
      <w:r w:rsidRPr="002E6D9B">
        <w:rPr>
          <w:rFonts w:ascii="Times New Roman" w:hAnsi="Times New Roman" w:cs="Times New Roman"/>
          <w:sz w:val="28"/>
          <w:szCs w:val="28"/>
        </w:rPr>
        <w:t>ти, содержащее положение о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 xml:space="preserve">с этим проектом, либо в согласительном или в судебном порядке не будет разрешен вопрос о необоснованности несогласия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с этим проектом; уполномоченный федеральный орган исполнитель</w:t>
      </w:r>
      <w:r w:rsidRPr="002E6D9B">
        <w:rPr>
          <w:rFonts w:ascii="Times New Roman" w:hAnsi="Times New Roman" w:cs="Times New Roman"/>
          <w:sz w:val="28"/>
          <w:szCs w:val="28"/>
        </w:rPr>
        <w:t>ной власти обязан направить главе муниципального образования заключение, содержащее положения о согласии с этим проектом или несогласии с ним с обоснованием причин такого решения, в установленный законом срок, а глава муниципального образования вправе треб</w:t>
      </w:r>
      <w:r w:rsidRPr="002E6D9B">
        <w:rPr>
          <w:rFonts w:ascii="Times New Roman" w:hAnsi="Times New Roman" w:cs="Times New Roman"/>
          <w:sz w:val="28"/>
          <w:szCs w:val="28"/>
        </w:rPr>
        <w:t>овать его предоставления, в том числе оспаривая в судебном порядке бездействие федерального органа исполнительной власти, участвующего в процедуре согласования.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Положения Градостроительного кодекса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>не исключают возможности в случае нес</w:t>
      </w:r>
      <w:r w:rsidRPr="002E6D9B">
        <w:rPr>
          <w:rFonts w:ascii="Times New Roman" w:hAnsi="Times New Roman" w:cs="Times New Roman"/>
          <w:sz w:val="28"/>
          <w:szCs w:val="28"/>
        </w:rPr>
        <w:t xml:space="preserve">облюдения требования о таком согласовании признать в судебном порядке решение представительного органа муниципального образования об утверждении генерального плана не действующим в части включения в границы населенных пунктов земель лесного фонда.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Суд дол</w:t>
      </w:r>
      <w:r w:rsidRPr="002E6D9B">
        <w:rPr>
          <w:rFonts w:ascii="Times New Roman" w:hAnsi="Times New Roman" w:cs="Times New Roman"/>
          <w:sz w:val="28"/>
          <w:szCs w:val="28"/>
        </w:rPr>
        <w:t>жен разрешать вопрос о неправомерности утверждения генерального плана в части включения земель (земельных участков из земель) лесного фонда в границы населенного пункта вариативно в отношении отдельных таких территорий на основе баланса права на благоприят</w:t>
      </w:r>
      <w:r w:rsidRPr="002E6D9B">
        <w:rPr>
          <w:rFonts w:ascii="Times New Roman" w:hAnsi="Times New Roman" w:cs="Times New Roman"/>
          <w:sz w:val="28"/>
          <w:szCs w:val="28"/>
        </w:rPr>
        <w:t>ную окружающую среду и правомочий Российской Федерации в сфере организации рационального использования лесов, с одной стороны, и прав частных лиц, включая право частной собственности, право на осуществление предпринимательской деятельности, право на жилище</w:t>
      </w:r>
      <w:r w:rsidRPr="002E6D9B">
        <w:rPr>
          <w:rFonts w:ascii="Times New Roman" w:hAnsi="Times New Roman" w:cs="Times New Roman"/>
          <w:sz w:val="28"/>
          <w:szCs w:val="28"/>
        </w:rPr>
        <w:t xml:space="preserve">, а также потребностей социально-экономического развития муниципального образования (и конкретного населенного пункта), с другой стороны, при соблюдении нормативных требований к границам населенных пунктов.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Данное в настоящем Постановлении конституционное</w:t>
      </w:r>
      <w:r w:rsidRPr="002E6D9B">
        <w:rPr>
          <w:rFonts w:ascii="Times New Roman" w:hAnsi="Times New Roman" w:cs="Times New Roman"/>
          <w:sz w:val="28"/>
          <w:szCs w:val="28"/>
        </w:rPr>
        <w:t xml:space="preserve"> истолкование не распространяется автоматически на решение вопроса о форме и порядке согласования при утверждении документов территориального планирования в других аспектах, кроме связанных с землями лесного фонда. </w:t>
      </w:r>
    </w:p>
    <w:p w:rsidR="00D07981" w:rsidRPr="002E6D9B" w:rsidRDefault="00D07981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D07981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D07981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Default="002E6D9B" w:rsidP="002E6D9B">
      <w:pPr>
        <w:pStyle w:val="a5"/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E6D9B">
        <w:rPr>
          <w:rStyle w:val="a6"/>
          <w:rFonts w:ascii="Times New Roman" w:hAnsi="Times New Roman" w:cs="Times New Roman"/>
          <w:sz w:val="28"/>
          <w:szCs w:val="28"/>
        </w:rPr>
        <w:t>Ответственность за безлицензионное по</w:t>
      </w:r>
      <w:r w:rsidRPr="002E6D9B">
        <w:rPr>
          <w:rStyle w:val="a6"/>
          <w:rFonts w:ascii="Times New Roman" w:hAnsi="Times New Roman" w:cs="Times New Roman"/>
          <w:sz w:val="28"/>
          <w:szCs w:val="28"/>
        </w:rPr>
        <w:t>льзование недрами или с нарушением условий, предусмотренных лицензией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2E6D9B" w:rsidRPr="002E6D9B" w:rsidRDefault="002E6D9B" w:rsidP="002E6D9B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РФ от 21.02.1992 № 2395-I «О недрах» (далее – Закон о недрах) предоставление недр в пользование, в том числе предоставление их в пользование органами </w:t>
      </w:r>
      <w:r w:rsidRPr="002E6D9B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Лицензия является документом, удостоверяющим право ее владельца на пользование участком недр в определенных границах в соответствии </w:t>
      </w:r>
      <w:r w:rsidRPr="002E6D9B">
        <w:rPr>
          <w:rFonts w:ascii="Times New Roman" w:hAnsi="Times New Roman" w:cs="Times New Roman"/>
          <w:sz w:val="28"/>
          <w:szCs w:val="28"/>
        </w:rPr>
        <w:t xml:space="preserve">с указанной в ней целью в течение установленного срока при соблюдении владельцем определенных условий. Лицензия удостоверяет право проведения работ по геологическому изучению недр, разработки месторождений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полезных ископаемых, размещения в пластах горных п</w:t>
      </w:r>
      <w:r w:rsidRPr="002E6D9B">
        <w:rPr>
          <w:rFonts w:ascii="Times New Roman" w:hAnsi="Times New Roman" w:cs="Times New Roman"/>
          <w:sz w:val="28"/>
          <w:szCs w:val="28"/>
        </w:rPr>
        <w:t>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 и т.д.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Статьей 49 Закон</w:t>
      </w:r>
      <w:r w:rsidRPr="002E6D9B">
        <w:rPr>
          <w:rFonts w:ascii="Times New Roman" w:hAnsi="Times New Roman" w:cs="Times New Roman"/>
          <w:sz w:val="28"/>
          <w:szCs w:val="28"/>
        </w:rPr>
        <w:t>а о недрах установлено, что лица, виновные в нарушении законодательства Российской Федерации о недрах, несут административную, уголовную ответственность. Привлечение к ответственности не освобождает виновных лиц от обязанности устранить выявленное нарушени</w:t>
      </w:r>
      <w:r w:rsidRPr="002E6D9B">
        <w:rPr>
          <w:rFonts w:ascii="Times New Roman" w:hAnsi="Times New Roman" w:cs="Times New Roman"/>
          <w:sz w:val="28"/>
          <w:szCs w:val="28"/>
        </w:rPr>
        <w:t>е и возместить причиненный ими вред.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Статьей 7.3 КоАП РФ предусмотрена административная ответственность за нарушения при использовании недр. За пользование недрами без лицензии в соответствии с частью 1 статьи 7.3 КоАП РФ предусмотрен штраф на граждан в ра</w:t>
      </w:r>
      <w:r w:rsidRPr="002E6D9B">
        <w:rPr>
          <w:rFonts w:ascii="Times New Roman" w:hAnsi="Times New Roman" w:cs="Times New Roman"/>
          <w:sz w:val="28"/>
          <w:szCs w:val="28"/>
        </w:rPr>
        <w:t>змере от трех тысяч до пяти тысяч рублей; на должностных лиц — от тридцати тысяч до пятидесяти тысяч рублей; на юридических лиц — от восьмисот тысяч до одного миллиона рублей. За пользование недрами с нарушением условий, предусмотренных лицензией на пользо</w:t>
      </w:r>
      <w:r w:rsidRPr="002E6D9B">
        <w:rPr>
          <w:rFonts w:ascii="Times New Roman" w:hAnsi="Times New Roman" w:cs="Times New Roman"/>
          <w:sz w:val="28"/>
          <w:szCs w:val="28"/>
        </w:rPr>
        <w:t>вание недрами, и (или) требований утвержденного в установленном порядке технического проекта нарушения ( часть 2 статьи 7.3 КоАП РФ) предусмотрен штраф на граждан в размере от двух тысяч до трех тысяч рублей; на должностных лиц — от двадцати тысяч до сорок</w:t>
      </w:r>
      <w:r w:rsidRPr="002E6D9B">
        <w:rPr>
          <w:rFonts w:ascii="Times New Roman" w:hAnsi="Times New Roman" w:cs="Times New Roman"/>
          <w:sz w:val="28"/>
          <w:szCs w:val="28"/>
        </w:rPr>
        <w:t>а тысяч рублей; на юридических лиц — от трехсот тысяч до пятисот тысяч рублей.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Нарушения правил охраны и использования недр, если эти деяния повлекли причинение значительного ущерба, образуют состав преступления, предусмотренного статьёй 255 Уголовного код</w:t>
      </w:r>
      <w:r w:rsidRPr="002E6D9B">
        <w:rPr>
          <w:rFonts w:ascii="Times New Roman" w:hAnsi="Times New Roman" w:cs="Times New Roman"/>
          <w:sz w:val="28"/>
          <w:szCs w:val="28"/>
        </w:rPr>
        <w:t>екса Российской Федерации. Максимальное наказание по части первой указанной статьи - исправительные работы на срок до двух лет. Если осуществление предпринимательской деятельности без лицензии причинило крупный ущерб гражданам, организациям или государству</w:t>
      </w:r>
      <w:r w:rsidRPr="002E6D9B">
        <w:rPr>
          <w:rFonts w:ascii="Times New Roman" w:hAnsi="Times New Roman" w:cs="Times New Roman"/>
          <w:sz w:val="28"/>
          <w:szCs w:val="28"/>
        </w:rPr>
        <w:t xml:space="preserve"> либо сопряжено с извлечением дохода в крупном размере, эти действия квалифицируются по статье 171 Уголовного кодекса Российской Федерации. Отягчают наказание действия, совершённые организованной группой, а также сопряжённые с извлечением дохода в особо кр</w:t>
      </w:r>
      <w:r w:rsidRPr="002E6D9B">
        <w:rPr>
          <w:rFonts w:ascii="Times New Roman" w:hAnsi="Times New Roman" w:cs="Times New Roman"/>
          <w:sz w:val="28"/>
          <w:szCs w:val="28"/>
        </w:rPr>
        <w:t>упном размере. В этом случае максимальное наказание - лишение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Style w:val="a6"/>
          <w:rFonts w:ascii="Times New Roman" w:hAnsi="Times New Roman" w:cs="Times New Roman"/>
          <w:sz w:val="28"/>
          <w:szCs w:val="28"/>
        </w:rPr>
        <w:t xml:space="preserve">Упрощен </w:t>
      </w:r>
      <w:r w:rsidRPr="002E6D9B">
        <w:rPr>
          <w:rStyle w:val="a6"/>
          <w:rFonts w:ascii="Times New Roman" w:hAnsi="Times New Roman" w:cs="Times New Roman"/>
          <w:sz w:val="28"/>
          <w:szCs w:val="28"/>
        </w:rPr>
        <w:t>порядок заключения договоров водопользования</w:t>
      </w:r>
      <w:r w:rsidRPr="002E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9B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 1 сентября 2023 года вступило в силу постановление Правительства Российской Федерации от 18.02.2023 № 274 «О порядке подготовки и заключения договора водопользования, внесении изменений в некоторые акты Прави</w:t>
      </w:r>
      <w:r w:rsidRPr="002E6D9B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и признании утратившим силу некоторых актов и отдельных положений некоторых актов Правительства Российской Федерации».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lastRenderedPageBreak/>
        <w:t>Так, граждане, индивидуальные предприниматели, организации, осуществляющие деятельность в сфере судоремонт</w:t>
      </w:r>
      <w:r w:rsidRPr="002E6D9B">
        <w:rPr>
          <w:rFonts w:ascii="Times New Roman" w:hAnsi="Times New Roman" w:cs="Times New Roman"/>
          <w:sz w:val="28"/>
          <w:szCs w:val="28"/>
        </w:rPr>
        <w:t>а, детского отдыха и санаторно-курортного лечения, а также реализующие проекты в сфере гидроэнергетики смогут быстрее заключить договоры водопользования, для которых не нужно проведение аукциона, сроки предоставления этой госуслуги сокращены с 30 календарн</w:t>
      </w:r>
      <w:r w:rsidRPr="002E6D9B">
        <w:rPr>
          <w:rFonts w:ascii="Times New Roman" w:hAnsi="Times New Roman" w:cs="Times New Roman"/>
          <w:sz w:val="28"/>
          <w:szCs w:val="28"/>
        </w:rPr>
        <w:t>ых дней до 15 рабочих дней. Новыми правилами также предусмотрена возможность согласования условий водопользования и подготовки разрешительных документов в электронном виде, сокращен перечень документов, предоставляемых заявителем для оказания государственн</w:t>
      </w:r>
      <w:r w:rsidRPr="002E6D9B">
        <w:rPr>
          <w:rFonts w:ascii="Times New Roman" w:hAnsi="Times New Roman" w:cs="Times New Roman"/>
          <w:sz w:val="28"/>
          <w:szCs w:val="28"/>
        </w:rPr>
        <w:t>ой услуги, если заявление о предоставлении водного объекта в пользование направляется в форме электронного документа с использованием единого или регионального портала госуслуг, а также ведомственных информационных систем.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Default="002E6D9B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</w:t>
      </w:r>
      <w:r w:rsidRPr="002E6D9B">
        <w:rPr>
          <w:rFonts w:ascii="Times New Roman" w:hAnsi="Times New Roman" w:cs="Times New Roman"/>
          <w:b/>
          <w:sz w:val="28"/>
          <w:szCs w:val="28"/>
        </w:rPr>
        <w:t>законный оборот оружия и боеприпасов</w:t>
      </w:r>
    </w:p>
    <w:p w:rsidR="002E6D9B" w:rsidRPr="002E6D9B" w:rsidRDefault="002E6D9B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Среди всех видов преступлений, ответственность за совершение которых предусмотрена действующим уголовным законодательством Российской Федерации, особое место занимает незаконный оборот оружия, боеприпасов, взрывчатых ве</w:t>
      </w:r>
      <w:r w:rsidRPr="002E6D9B">
        <w:rPr>
          <w:rFonts w:ascii="Times New Roman" w:hAnsi="Times New Roman" w:cs="Times New Roman"/>
          <w:sz w:val="28"/>
          <w:szCs w:val="28"/>
        </w:rPr>
        <w:t>ществ и взрывных устройств.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Согласно статистическим данным МВД России и ФСБ России фиксируется рост нелегального распространения огнестрельного оружия, изготовленного путем переделки из гражданского оружия: сигнального, газового, ограниченного поражения, с</w:t>
      </w:r>
      <w:r w:rsidRPr="002E6D9B">
        <w:rPr>
          <w:rFonts w:ascii="Times New Roman" w:hAnsi="Times New Roman" w:cs="Times New Roman"/>
          <w:sz w:val="28"/>
          <w:szCs w:val="28"/>
        </w:rPr>
        <w:t xml:space="preserve">писанного (охолощенного или учебного). Более 60 процентов изъятого в результате проведенных оперативно-розыскных мероприятий оружия является гражданским, переоборудованным в боевые аналоги.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Анализ поступающей информации свидетельствует об образовании ново</w:t>
      </w:r>
      <w:r w:rsidRPr="002E6D9B">
        <w:rPr>
          <w:rFonts w:ascii="Times New Roman" w:hAnsi="Times New Roman" w:cs="Times New Roman"/>
          <w:sz w:val="28"/>
          <w:szCs w:val="28"/>
        </w:rPr>
        <w:t xml:space="preserve">й устойчивой методики обезличенного, массового и неконтролируемого распространения предметов вооружения по всей территории Российской Федерации с использованием информационно-телекоммуникационной сети «Интернет» (далее – сеть «Интернет»), что представляет </w:t>
      </w:r>
      <w:r w:rsidRPr="002E6D9B">
        <w:rPr>
          <w:rFonts w:ascii="Times New Roman" w:hAnsi="Times New Roman" w:cs="Times New Roman"/>
          <w:sz w:val="28"/>
          <w:szCs w:val="28"/>
        </w:rPr>
        <w:t>потенциальную угрозу национальной безопасности. Практически 70 процентов зарегистрированных преступлений, связанных с незаконным оборотом оружия, совершено с использованием ресурсов сети «Интернет»», что обусловлено возможностью дистанционно и анонимно коо</w:t>
      </w:r>
      <w:r w:rsidRPr="002E6D9B">
        <w:rPr>
          <w:rFonts w:ascii="Times New Roman" w:hAnsi="Times New Roman" w:cs="Times New Roman"/>
          <w:sz w:val="28"/>
          <w:szCs w:val="28"/>
        </w:rPr>
        <w:t>рдинировать незаконные операции, в том числе из-за рубежа.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этой связи Федеральным законом от 01.07.2021 № 281-ФЗ существенно усилены меры наказания, предусмотренные статьями 222, 222.1, 223 и 223.1 УК РФ, целью чего является оказание превентивного воздей</w:t>
      </w:r>
      <w:r w:rsidRPr="002E6D9B">
        <w:rPr>
          <w:rFonts w:ascii="Times New Roman" w:hAnsi="Times New Roman" w:cs="Times New Roman"/>
          <w:sz w:val="28"/>
          <w:szCs w:val="28"/>
        </w:rPr>
        <w:t>ствия на потенциальных преступников, сократить число подпольных мастерских по изготовлению взрывчатых веществ и взрывных устройств и, как следствие, минимизировать их поступление в незаконный оборот.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lastRenderedPageBreak/>
        <w:t>Более того, при совершении указанных преступлений исполь</w:t>
      </w:r>
      <w:r w:rsidRPr="002E6D9B">
        <w:rPr>
          <w:rFonts w:ascii="Times New Roman" w:hAnsi="Times New Roman" w:cs="Times New Roman"/>
          <w:sz w:val="28"/>
          <w:szCs w:val="28"/>
        </w:rPr>
        <w:t xml:space="preserve">зование сети «Интернет» установлен как квалифицирующий признак.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Наказание за незаконное приобретение, передачу, хранение, перевозку, пересылку или ношение огнестрельного оружия, его основных частей и боеприпасов к нему с использованием сети «Интернет» пре</w:t>
      </w:r>
      <w:r w:rsidRPr="002E6D9B">
        <w:rPr>
          <w:rFonts w:ascii="Times New Roman" w:hAnsi="Times New Roman" w:cs="Times New Roman"/>
          <w:sz w:val="28"/>
          <w:szCs w:val="28"/>
        </w:rPr>
        <w:t xml:space="preserve">дусмотрено до 10 лет лишения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За те же действия в отношении крупнокалиберного огнестрельного оружия (вышеуказанным законом введена дополнительная статья 222.2 «Незаконные приобретение, передача, сбыт, хранение, перевозка, пересылка или ношение кру</w:t>
      </w:r>
      <w:r w:rsidRPr="002E6D9B">
        <w:rPr>
          <w:rFonts w:ascii="Times New Roman" w:hAnsi="Times New Roman" w:cs="Times New Roman"/>
          <w:sz w:val="28"/>
          <w:szCs w:val="28"/>
        </w:rPr>
        <w:t xml:space="preserve">пнокалиберного огнестрельного оружия, его основных частей и боеприпасов к нему») – до 10 лет лишения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Уже за сбыт указанных предметов с использованием сети «Интернет» - до 12 лет лишения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За сбыт крупнокалиберного огнестрельного оружия с использованием сети «Интернет» - до 10 лет лишения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Наказание за приобретение, передачу, хранение, перевозку, пересылку или ношение взрывчатых веществ или взрывных устройств</w:t>
      </w:r>
      <w:r w:rsidRPr="002E6D9B"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с использованием сети «</w:t>
      </w:r>
      <w:r w:rsidRPr="002E6D9B">
        <w:rPr>
          <w:rFonts w:ascii="Times New Roman" w:hAnsi="Times New Roman" w:cs="Times New Roman"/>
          <w:sz w:val="28"/>
          <w:szCs w:val="28"/>
        </w:rPr>
        <w:t xml:space="preserve">Интернет» предусмотрено до 12 лет лишения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Уже за сбыт указанных предметов с использованием сети «Интернет» - до 15 лет лишения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Необходимо отметить, что состав преступления в форме сбыта, ранее присутствовавший в части 1 статьи 222 и час</w:t>
      </w:r>
      <w:r w:rsidRPr="002E6D9B">
        <w:rPr>
          <w:rFonts w:ascii="Times New Roman" w:hAnsi="Times New Roman" w:cs="Times New Roman"/>
          <w:sz w:val="28"/>
          <w:szCs w:val="28"/>
        </w:rPr>
        <w:t xml:space="preserve">ти 1 статьи 222.1 УК РФ, выделен в отдельную часть 2 указанных статей и квалифицируется как тяжкое и особо тяжкое преступление соответственно. Наказание увеличено вдвое, с 4 до 8 лет лишения свободы в первом случае, и с 5 до 11 лет во втором случае.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Значи</w:t>
      </w:r>
      <w:r w:rsidRPr="002E6D9B">
        <w:rPr>
          <w:rFonts w:ascii="Times New Roman" w:hAnsi="Times New Roman" w:cs="Times New Roman"/>
          <w:sz w:val="28"/>
          <w:szCs w:val="28"/>
        </w:rPr>
        <w:t>тельно увеличены сроки наказания и выделены в отдельные части по составам преступлений в форме «группой лиц по предварительному сговору», «сбыт, совершенный группой лиц по предварительному сговору», «организованной группой», «сбыт, совершенный организованн</w:t>
      </w:r>
      <w:r w:rsidRPr="002E6D9B">
        <w:rPr>
          <w:rFonts w:ascii="Times New Roman" w:hAnsi="Times New Roman" w:cs="Times New Roman"/>
          <w:sz w:val="28"/>
          <w:szCs w:val="28"/>
        </w:rPr>
        <w:t>ой группой».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 примеру, наказание за незаконное изготовление взрывчатых веществ, незаконные изготовление, переделка или ремонт взрывных устройств, совершенное группой лиц по предварительному сговору, предусмотренное частью 2 статьи 223.1 УК РФ, увеличено с</w:t>
      </w:r>
      <w:r w:rsidRPr="002E6D9B">
        <w:rPr>
          <w:rFonts w:ascii="Times New Roman" w:hAnsi="Times New Roman" w:cs="Times New Roman"/>
          <w:sz w:val="28"/>
          <w:szCs w:val="28"/>
        </w:rPr>
        <w:t xml:space="preserve"> 8 до 15 лет лишения свободы, за то же самое деяние, совершенное организованной группой, предусмотренное частью 3 статьи 223.1 УК РФ, увеличено с 12 до 20 лет лишения свободы.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Кроме того, следует обратить внимание на внесенные вышеуказанным законом изменен</w:t>
      </w:r>
      <w:r w:rsidRPr="002E6D9B">
        <w:rPr>
          <w:rFonts w:ascii="Times New Roman" w:hAnsi="Times New Roman" w:cs="Times New Roman"/>
          <w:sz w:val="28"/>
          <w:szCs w:val="28"/>
        </w:rPr>
        <w:t xml:space="preserve">ия в часть 4 статьи 222 УК РФ.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не только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</w:t>
      </w:r>
      <w:r w:rsidRPr="002E6D9B">
        <w:rPr>
          <w:rFonts w:ascii="Times New Roman" w:hAnsi="Times New Roman" w:cs="Times New Roman"/>
          <w:sz w:val="28"/>
          <w:szCs w:val="28"/>
        </w:rPr>
        <w:t xml:space="preserve"> числе метательного оружия, но и за незаконный сбыт его основных частей и патронов к нему (за исключением механических распылителей, аэрозольных и других устройств, снаряженных слезоточивыми или раздражающими веществами), а также пневматического оружия с д</w:t>
      </w:r>
      <w:r w:rsidRPr="002E6D9B">
        <w:rPr>
          <w:rFonts w:ascii="Times New Roman" w:hAnsi="Times New Roman" w:cs="Times New Roman"/>
          <w:sz w:val="28"/>
          <w:szCs w:val="28"/>
        </w:rPr>
        <w:t xml:space="preserve">ульной энергией свыше 7,5 Дж, чего ранее не было.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lastRenderedPageBreak/>
        <w:t xml:space="preserve">Наказание за подобное деяние, предусмотренное частью 7 статьи 222 УК РФ, увеличилось с 2 до 4 лет лишение свободы.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При обнаружении (находке) огнестрельного оружия, его составных частей, боеприпасов, взрыв</w:t>
      </w:r>
      <w:r w:rsidRPr="002E6D9B">
        <w:rPr>
          <w:rFonts w:ascii="Times New Roman" w:hAnsi="Times New Roman" w:cs="Times New Roman"/>
          <w:sz w:val="28"/>
          <w:szCs w:val="28"/>
        </w:rPr>
        <w:t>чатых веществ и тем более взрывных устройств, органы прокуратуры категорически не рекомендуют прикасаться к ним либо самостоятельно изымать их из места обнаружения. Находка может представлять опасность для жизни и здоровья, кроме того, обнаружение таких пр</w:t>
      </w:r>
      <w:r w:rsidRPr="002E6D9B">
        <w:rPr>
          <w:rFonts w:ascii="Times New Roman" w:hAnsi="Times New Roman" w:cs="Times New Roman"/>
          <w:sz w:val="28"/>
          <w:szCs w:val="28"/>
        </w:rPr>
        <w:t>едметов у гражданина, может явиться основанием для привлечения его к уголовной ответственности по вышеперечисленным статьям Уголовного кодекса РФ.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В исследуемом случае необходимо незамедлительно вызвать на место обнаружения оружия, боеприпасов, взрывчатых </w:t>
      </w:r>
      <w:r w:rsidRPr="002E6D9B">
        <w:rPr>
          <w:rFonts w:ascii="Times New Roman" w:hAnsi="Times New Roman" w:cs="Times New Roman"/>
          <w:sz w:val="28"/>
          <w:szCs w:val="28"/>
        </w:rPr>
        <w:t>веществ либо взрывных устройств сотрудников правоохранительных органов для надлежащего изъятия, обезвреживания (при необходимости) и документирования данного факта.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D9B">
        <w:rPr>
          <w:rStyle w:val="a6"/>
          <w:rFonts w:ascii="Times New Roman" w:hAnsi="Times New Roman" w:cs="Times New Roman"/>
          <w:sz w:val="28"/>
          <w:szCs w:val="28"/>
        </w:rPr>
        <w:t xml:space="preserve">Сокращены сроки согласования и предоставления земельных участков, находящихся в </w:t>
      </w:r>
      <w:r w:rsidRPr="002E6D9B">
        <w:rPr>
          <w:rStyle w:val="a6"/>
          <w:rFonts w:ascii="Times New Roman" w:hAnsi="Times New Roman" w:cs="Times New Roman"/>
          <w:sz w:val="28"/>
          <w:szCs w:val="28"/>
        </w:rPr>
        <w:t>государственной и муниципальной собственности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Вступили в силу изменения в Земельный кодекс Российской Федерации и статью 3.5 Федерального закона «О введении в действие Земельного кодекса Российской Федерации», которыми сокращены сроки согласования и предос</w:t>
      </w:r>
      <w:r w:rsidRPr="002E6D9B">
        <w:rPr>
          <w:rFonts w:ascii="Times New Roman" w:hAnsi="Times New Roman" w:cs="Times New Roman"/>
          <w:sz w:val="28"/>
          <w:szCs w:val="28"/>
        </w:rPr>
        <w:t xml:space="preserve">тавления земельных участков, находящихся в государственной и муниципальной собственности.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Так, с 30 до 20 дней сокращен срок рассмотрения уполномоченными органами поступивших от граждан и юридических лиц заявлений о предварительном согласовании предоставл</w:t>
      </w:r>
      <w:r w:rsidRPr="002E6D9B">
        <w:rPr>
          <w:rFonts w:ascii="Times New Roman" w:hAnsi="Times New Roman" w:cs="Times New Roman"/>
          <w:sz w:val="28"/>
          <w:szCs w:val="28"/>
        </w:rPr>
        <w:t xml:space="preserve">ения земельных участков и о предоставлении земельных участков.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Также с 45 до 35 дней сокращен срок принятия решения, если схема расположения земельного участка на кадастровом плане территории подлежит согласованию.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Кроме того, Федеральным законом устанав</w:t>
      </w:r>
      <w:r w:rsidRPr="002E6D9B">
        <w:rPr>
          <w:rFonts w:ascii="Times New Roman" w:hAnsi="Times New Roman" w:cs="Times New Roman"/>
          <w:sz w:val="28"/>
          <w:szCs w:val="28"/>
        </w:rPr>
        <w:t>ливается, что собственники земельных участков и лица, не являющиеся собственниками земельных участков, обязаны в случае обнаружения пожара на земельном участке, используемом для сельскохозяйственного производства, немедленно уведомить пожарную охрану и ока</w:t>
      </w:r>
      <w:r w:rsidRPr="002E6D9B">
        <w:rPr>
          <w:rFonts w:ascii="Times New Roman" w:hAnsi="Times New Roman" w:cs="Times New Roman"/>
          <w:sz w:val="28"/>
          <w:szCs w:val="28"/>
        </w:rPr>
        <w:t>зывать ей содействие при тушении пожара на данном земельном участке.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D07981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в сфере обращения с отходами</w:t>
      </w:r>
    </w:p>
    <w:p w:rsidR="00D07981" w:rsidRPr="002E6D9B" w:rsidRDefault="00D07981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Гражданско-правовая ответственность заключается в обязанности возмещения вреда окружающей среде, имуществу ор</w:t>
      </w:r>
      <w:r w:rsidRPr="002E6D9B"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власти, органов местного самоуправления, юридических лиц, здоровью и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имуществу физических лиц, причиненного вследствие нарушения правил обращения с данными отходами.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Статьи 1068, 1069 Гражданского кодекса Российской Федерации предусма</w:t>
      </w:r>
      <w:r w:rsidRPr="002E6D9B">
        <w:rPr>
          <w:rFonts w:ascii="Times New Roman" w:hAnsi="Times New Roman" w:cs="Times New Roman"/>
          <w:sz w:val="28"/>
          <w:szCs w:val="28"/>
        </w:rPr>
        <w:t>тривают гражданско-правовую ответственность физических и юридических лиц вследствие причинения вреда, в том числе и в результате обращения с отходами.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 работникам, которые допустили неисполнение или ненадлежащее исполнение возложенных на них трудовых обяз</w:t>
      </w:r>
      <w:r w:rsidRPr="002E6D9B">
        <w:rPr>
          <w:rFonts w:ascii="Times New Roman" w:hAnsi="Times New Roman" w:cs="Times New Roman"/>
          <w:sz w:val="28"/>
          <w:szCs w:val="28"/>
        </w:rPr>
        <w:t>анностей в области обращения с отходами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Необходимо отметить, что привлечение к ответственности не освобождает виновное л</w:t>
      </w:r>
      <w:r w:rsidRPr="002E6D9B">
        <w:rPr>
          <w:rFonts w:ascii="Times New Roman" w:hAnsi="Times New Roman" w:cs="Times New Roman"/>
          <w:sz w:val="28"/>
          <w:szCs w:val="28"/>
        </w:rPr>
        <w:t>ицо от обязанности устранить допущенные нарушения требований в области обращения с отходами.</w:t>
      </w:r>
    </w:p>
    <w:p w:rsidR="00D07981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9B" w:rsidRPr="002E6D9B" w:rsidRDefault="002E6D9B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Ответственность по ч. 2 ст. 7.30 КоАП РФ за нарушения при принятии заявок на участие в аукционе в сфере закупок.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19.28 КоАП РФ установлена административн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 ответственность за незаконное вознаграждение от имени юридического лица.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 данного правонарушения образуют незаконные передача, предложение или обещание денег, ценных бумаг, иного имущества, оказание услуг имущественного характера, предоставление и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мущественных прав, которое дается от имени или в интересах юридического лица, и поступает должностному лицу, иному лицу, выполняющему управленческие функции в коммерческой или иной организации, иностранному должностному лицу либо должностному лицу публично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международной организации.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Административное наказание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обозначенные действия предусмотрено в виде административного штрафа.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Другим юридически значимым последствием для организаций, привлеченных к административной ответственности по статье 19.28 КоАП РФ, является двухлетний запрет на участие в закупках для 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государственных и муниципальных нужд, установленный статьей 31 Федерального закона от 05.04.2013 № 44-ФЗ «О контрактной системе в сфере закупки товаров, работ, услуг для обеспечения государственных и муниципальных нужд».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юридических лицах, при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влеченных к административной ответственности по статье 19.28 КоАП РФ, отражается в Едином реестре участников закупок (</w:t>
      </w:r>
      <w:hyperlink r:id="rId4">
        <w:r w:rsidRPr="002E6D9B">
          <w:rPr>
            <w:rFonts w:ascii="Times New Roman" w:hAnsi="Times New Roman" w:cs="Times New Roman"/>
            <w:color w:val="4062C4"/>
            <w:sz w:val="28"/>
            <w:szCs w:val="28"/>
            <w:shd w:val="clear" w:color="auto" w:fill="FFFFFF"/>
          </w:rPr>
          <w:t>https://zakupki.gov.ru</w:t>
        </w:r>
      </w:hyperlink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и является доступной для широкого круга лиц.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Оператор электронной 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площадки самостоятельно должен проверять участника закупки на привлечение к административной ответственности по статье 19.28 КоАП РФ и передавать данные сведения заказчику.</w:t>
      </w:r>
    </w:p>
    <w:p w:rsidR="00D07981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случае допуска к участию в закупке лица, привлеченного к административной ответст</w:t>
      </w: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венности по названной статье, лица, допустившие заявку данного участника, подлежат административной ответственности по части 2 статьи 7.30 КоАП РФ.</w:t>
      </w:r>
    </w:p>
    <w:p w:rsidR="002E6D9B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7981" w:rsidRDefault="002E6D9B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Порядок привлечения к дисциплинарной ответственности за совершение коррупционного правонарушения.</w:t>
      </w:r>
    </w:p>
    <w:p w:rsidR="002E6D9B" w:rsidRPr="002E6D9B" w:rsidRDefault="002E6D9B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Действующи</w:t>
      </w:r>
      <w:r w:rsidRPr="002E6D9B">
        <w:rPr>
          <w:rFonts w:ascii="Times New Roman" w:hAnsi="Times New Roman" w:cs="Times New Roman"/>
          <w:sz w:val="28"/>
          <w:szCs w:val="28"/>
        </w:rPr>
        <w:t xml:space="preserve">м законодательством предусмотрен особый порядок привлечения к дисциплинарной ответственности за совершение коррупционного правонарушения.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Взыскания налагаются на гражданского служащего в соответствии с порядком, установленным ст. 59.3 Федерального закона </w:t>
      </w:r>
      <w:r w:rsidRPr="002E6D9B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 по профилактике коррупцион</w:t>
      </w:r>
      <w:r w:rsidRPr="002E6D9B">
        <w:rPr>
          <w:rFonts w:ascii="Times New Roman" w:hAnsi="Times New Roman" w:cs="Times New Roman"/>
          <w:sz w:val="28"/>
          <w:szCs w:val="28"/>
        </w:rPr>
        <w:t xml:space="preserve">ных и иных правонарушений, а в случае, если доклад о результатах проверки направлялся в комиссию по урегулированию конфликта интересов, и на основании рекомендации указанной комиссии.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Порядок проведения проверки регламентирован Указом Президента Российско</w:t>
      </w:r>
      <w:r w:rsidRPr="002E6D9B">
        <w:rPr>
          <w:rFonts w:ascii="Times New Roman" w:hAnsi="Times New Roman" w:cs="Times New Roman"/>
          <w:sz w:val="28"/>
          <w:szCs w:val="28"/>
        </w:rPr>
        <w:t>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</w:t>
      </w:r>
      <w:r w:rsidRPr="002E6D9B">
        <w:rPr>
          <w:rFonts w:ascii="Times New Roman" w:hAnsi="Times New Roman" w:cs="Times New Roman"/>
          <w:sz w:val="28"/>
          <w:szCs w:val="28"/>
        </w:rPr>
        <w:t xml:space="preserve">ственными служащими требований к служебному поведению».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За несоблюдение государственным гражданским служащим ограничений и запретов, требований о предотвращении или об урегулировании конфликта интересов и неисполнение обязанностей, установленных в целях п</w:t>
      </w:r>
      <w:r w:rsidRPr="002E6D9B">
        <w:rPr>
          <w:rFonts w:ascii="Times New Roman" w:hAnsi="Times New Roman" w:cs="Times New Roman"/>
          <w:sz w:val="28"/>
          <w:szCs w:val="28"/>
        </w:rPr>
        <w:t xml:space="preserve">ротиводействия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>коррупции,  налагаются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следующие взыскания: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- замечание;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- выговор;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- предупреждение о неполном должностном соответствии.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Кроме того, ч. 1 ст. 59.2 Федерального закона «О государственной гражданской службе» предусмотрен особый вид дисцип</w:t>
      </w:r>
      <w:r w:rsidRPr="002E6D9B">
        <w:rPr>
          <w:rFonts w:ascii="Times New Roman" w:hAnsi="Times New Roman" w:cs="Times New Roman"/>
          <w:sz w:val="28"/>
          <w:szCs w:val="28"/>
        </w:rPr>
        <w:t xml:space="preserve">линарной ответственности - увольнение в связи с утратой доверия.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 и особый срок для привлечения виновных государственных служащих к ответственности.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В силу ст. 59.3 Федерального закона «О государственной гражданской службе» </w:t>
      </w:r>
      <w:r w:rsidRPr="002E6D9B">
        <w:rPr>
          <w:rFonts w:ascii="Times New Roman" w:hAnsi="Times New Roman" w:cs="Times New Roman"/>
          <w:sz w:val="28"/>
          <w:szCs w:val="28"/>
        </w:rPr>
        <w:t>взыскания, предусмотренные за коррупционные правонарушения, применяются не позднее шести месяцев со дня поступления информации о совершении гражданским служащим коррупционного правонарушения, не считая периодов временной нетрудоспособности гражданского слу</w:t>
      </w:r>
      <w:r w:rsidRPr="002E6D9B">
        <w:rPr>
          <w:rFonts w:ascii="Times New Roman" w:hAnsi="Times New Roman" w:cs="Times New Roman"/>
          <w:sz w:val="28"/>
          <w:szCs w:val="28"/>
        </w:rPr>
        <w:t xml:space="preserve">жащего, пребывания его в отпуске, других случаев отсутствия его на службе по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уважительным причинам, и не позднее трех лет со дня совершения им коррупционного правонарушения. В указанные сроки не включается время производства по уголовному делу.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 2012 года</w:t>
      </w:r>
      <w:r w:rsidRPr="002E6D9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коррупции, предупреждения коррупционных проявлений и борьбы с ними на работников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</w:t>
      </w:r>
      <w:r w:rsidRPr="002E6D9B">
        <w:rPr>
          <w:rFonts w:ascii="Times New Roman" w:hAnsi="Times New Roman" w:cs="Times New Roman"/>
          <w:sz w:val="28"/>
          <w:szCs w:val="28"/>
        </w:rPr>
        <w:t xml:space="preserve">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органами, также распространены определенные ограничения, запреты и обязанно</w:t>
      </w:r>
      <w:r w:rsidRPr="002E6D9B">
        <w:rPr>
          <w:rFonts w:ascii="Times New Roman" w:hAnsi="Times New Roman" w:cs="Times New Roman"/>
          <w:sz w:val="28"/>
          <w:szCs w:val="28"/>
        </w:rPr>
        <w:t xml:space="preserve">сти, установленные Федеральным законом «О противодействии коррупции» и другими федеральными законами в целях противодействия коррупции.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За нарушение установленных антикоррупционных стандартов работники названных организаций также привлекаются к ответствен</w:t>
      </w:r>
      <w:r w:rsidRPr="002E6D9B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Помимо дисциплинарных взысканий, предусмотренных ст. 192 Трудового кодекса Российской Федерации (замечание, выговор, увольнение по соответствующим основаниям), за невыполнение антикоррупционных стандартов предусмотрено специальное основание для рас</w:t>
      </w:r>
      <w:r w:rsidRPr="002E6D9B">
        <w:rPr>
          <w:rFonts w:ascii="Times New Roman" w:hAnsi="Times New Roman" w:cs="Times New Roman"/>
          <w:sz w:val="28"/>
          <w:szCs w:val="28"/>
        </w:rPr>
        <w:t xml:space="preserve">торжения трудового договора по инициативе работодателя.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силу п. 7.1 ст.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</w:t>
      </w:r>
      <w:r w:rsidRPr="002E6D9B">
        <w:rPr>
          <w:rFonts w:ascii="Times New Roman" w:hAnsi="Times New Roman" w:cs="Times New Roman"/>
          <w:sz w:val="28"/>
          <w:szCs w:val="28"/>
        </w:rPr>
        <w:t>есов, стороной которого он является, непредставления или представления неполных или недостоверных сведений о своих доходах, расходах, об имуществе и обязательствах имущественного характера либо непредставления или представления заведомо неполных или недост</w:t>
      </w:r>
      <w:r w:rsidRPr="002E6D9B">
        <w:rPr>
          <w:rFonts w:ascii="Times New Roman" w:hAnsi="Times New Roman" w:cs="Times New Roman"/>
          <w:sz w:val="28"/>
          <w:szCs w:val="28"/>
        </w:rPr>
        <w:t>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</w:t>
      </w:r>
      <w:r w:rsidRPr="002E6D9B">
        <w:rPr>
          <w:rFonts w:ascii="Times New Roman" w:hAnsi="Times New Roman" w:cs="Times New Roman"/>
          <w:sz w:val="28"/>
          <w:szCs w:val="28"/>
        </w:rPr>
        <w:t xml:space="preserve">ложенных за пределами территории Российской Федерации, владения и (или) пользования иностранными финансовыми инструментами работником, его супругом (супругой) и несовершеннолетними детьми в случаях, предусмотренных настоящим Кодексом, другими федеральными </w:t>
      </w:r>
      <w:r w:rsidRPr="002E6D9B">
        <w:rPr>
          <w:rFonts w:ascii="Times New Roman" w:hAnsi="Times New Roman" w:cs="Times New Roman"/>
          <w:sz w:val="28"/>
          <w:szCs w:val="28"/>
        </w:rPr>
        <w:t xml:space="preserve">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 общему правилу дисциплинарное взыскание за корр</w:t>
      </w:r>
      <w:r w:rsidRPr="002E6D9B">
        <w:rPr>
          <w:rFonts w:ascii="Times New Roman" w:hAnsi="Times New Roman" w:cs="Times New Roman"/>
          <w:sz w:val="28"/>
          <w:szCs w:val="28"/>
        </w:rPr>
        <w:t>упционное правонарушение считается снятым по истечении одного года со дня применения взыскания, если не имели место иные дисциплинарные взыскания как за коррупционные проступки, так и за иные дисциплинарные проступки, однако исключением является увольнение</w:t>
      </w:r>
      <w:r w:rsidRPr="002E6D9B">
        <w:rPr>
          <w:rFonts w:ascii="Times New Roman" w:hAnsi="Times New Roman" w:cs="Times New Roman"/>
          <w:sz w:val="28"/>
          <w:szCs w:val="28"/>
        </w:rPr>
        <w:t xml:space="preserve"> в связи с утратой доверия. В соответствии с ч. 3 ст. 59.2 Федерального закона «О государственной гражданской службе», ст. 15 Федерального закона «О противодействии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коррупции» сведения о применении к лицу взыскания в виде увольнения (освобождения от должно</w:t>
      </w:r>
      <w:r w:rsidRPr="002E6D9B">
        <w:rPr>
          <w:rFonts w:ascii="Times New Roman" w:hAnsi="Times New Roman" w:cs="Times New Roman"/>
          <w:sz w:val="28"/>
          <w:szCs w:val="28"/>
        </w:rPr>
        <w:t>сти) в связи с утратой доверия за совершение коррупционного правонарушения, 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</w:t>
      </w:r>
      <w:r w:rsidRPr="002E6D9B">
        <w:rPr>
          <w:rFonts w:ascii="Times New Roman" w:hAnsi="Times New Roman" w:cs="Times New Roman"/>
          <w:sz w:val="28"/>
          <w:szCs w:val="28"/>
        </w:rPr>
        <w:t xml:space="preserve">егося основанием для включения в реестр. 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должны быть размещены в сети Интернет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08.07.2013 № 613 на официальных сайтах размещаются и общероссийским сре</w:t>
      </w:r>
      <w:r w:rsidRPr="002E6D9B">
        <w:rPr>
          <w:rFonts w:ascii="Times New Roman" w:hAnsi="Times New Roman" w:cs="Times New Roman"/>
          <w:sz w:val="28"/>
          <w:szCs w:val="28"/>
        </w:rPr>
        <w:t>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</w:t>
      </w:r>
      <w:r w:rsidRPr="002E6D9B">
        <w:rPr>
          <w:rFonts w:ascii="Times New Roman" w:hAnsi="Times New Roman" w:cs="Times New Roman"/>
          <w:sz w:val="28"/>
          <w:szCs w:val="28"/>
        </w:rPr>
        <w:t>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</w:t>
      </w:r>
      <w:r w:rsidRPr="002E6D9B">
        <w:rPr>
          <w:rFonts w:ascii="Times New Roman" w:hAnsi="Times New Roman" w:cs="Times New Roman"/>
          <w:sz w:val="28"/>
          <w:szCs w:val="28"/>
        </w:rPr>
        <w:t>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</w:t>
      </w:r>
      <w:r w:rsidRPr="002E6D9B">
        <w:rPr>
          <w:rFonts w:ascii="Times New Roman" w:hAnsi="Times New Roman" w:cs="Times New Roman"/>
          <w:sz w:val="28"/>
          <w:szCs w:val="28"/>
        </w:rPr>
        <w:t>ему (работнику), его супруге (супругу) и несовершеннолетним детям;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</w:t>
      </w:r>
      <w:r w:rsidRPr="002E6D9B">
        <w:rPr>
          <w:rFonts w:ascii="Times New Roman" w:hAnsi="Times New Roman" w:cs="Times New Roman"/>
          <w:sz w:val="28"/>
          <w:szCs w:val="28"/>
        </w:rPr>
        <w:t>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</w:t>
      </w:r>
      <w:r w:rsidRPr="002E6D9B">
        <w:rPr>
          <w:rFonts w:ascii="Times New Roman" w:hAnsi="Times New Roman" w:cs="Times New Roman"/>
          <w:sz w:val="28"/>
          <w:szCs w:val="28"/>
        </w:rPr>
        <w:t xml:space="preserve">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Средства массовой информации вправе в течение семи рабочих дней получить вышеуказанные све</w:t>
      </w:r>
      <w:r w:rsidRPr="002E6D9B">
        <w:rPr>
          <w:rFonts w:ascii="Times New Roman" w:hAnsi="Times New Roman" w:cs="Times New Roman"/>
          <w:sz w:val="28"/>
          <w:szCs w:val="28"/>
        </w:rPr>
        <w:t>дения, если запрашиваемые сведения отсутствуют на официальном сайте.</w:t>
      </w:r>
    </w:p>
    <w:p w:rsidR="00D07981" w:rsidRPr="002E6D9B" w:rsidRDefault="002E6D9B" w:rsidP="002E6D9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Запрещается размещать в сети Интернет персональные данные членов семьи служащего (работника); данные, позволяющие определить место жительства, почтовый адрес, телефон и иные индивидуальны</w:t>
      </w:r>
      <w:r w:rsidRPr="002E6D9B">
        <w:rPr>
          <w:rFonts w:ascii="Times New Roman" w:hAnsi="Times New Roman" w:cs="Times New Roman"/>
          <w:sz w:val="28"/>
          <w:szCs w:val="28"/>
        </w:rPr>
        <w:t>е средства коммуникации служащего (работника) и членов его семьи; данные, позволяющие определить м</w:t>
      </w:r>
      <w:bookmarkStart w:id="0" w:name="_GoBack"/>
      <w:bookmarkEnd w:id="0"/>
      <w:r w:rsidRPr="002E6D9B">
        <w:rPr>
          <w:rFonts w:ascii="Times New Roman" w:hAnsi="Times New Roman" w:cs="Times New Roman"/>
          <w:sz w:val="28"/>
          <w:szCs w:val="28"/>
        </w:rPr>
        <w:t xml:space="preserve">естонахождение объектов недвижимого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имущества, принадлежащих служащему (работнику) и членам его семьи; а также охраняемые законом сведения.</w:t>
      </w:r>
    </w:p>
    <w:p w:rsidR="00D07981" w:rsidRPr="002E6D9B" w:rsidRDefault="00D07981" w:rsidP="002E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981" w:rsidRPr="002E6D9B" w:rsidSect="002E6D9B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81"/>
    <w:rsid w:val="002E6D9B"/>
    <w:rsid w:val="00D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E2D"/>
  <w15:docId w15:val="{F35D4846-B5C9-4110-AE22-2515F98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1">
    <w:name w:val="Дата1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Основной текст Знак"/>
    <w:basedOn w:val="a0"/>
    <w:link w:val="a5"/>
    <w:qFormat/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link w:val="a4"/>
    <w:pPr>
      <w:spacing w:after="140"/>
    </w:pPr>
  </w:style>
  <w:style w:type="paragraph" w:styleId="a8">
    <w:name w:val="List"/>
    <w:basedOn w:val="a5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  <w:lang/>
    </w:rPr>
  </w:style>
  <w:style w:type="paragraph" w:customStyle="1" w:styleId="pdate">
    <w:name w:val="p_dat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4343</Words>
  <Characters>24757</Characters>
  <Application>Microsoft Office Word</Application>
  <DocSecurity>0</DocSecurity>
  <Lines>206</Lines>
  <Paragraphs>58</Paragraphs>
  <ScaleCrop>false</ScaleCrop>
  <Company>Прокуратура РФ</Company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Конденков Илья Сергеевич</cp:lastModifiedBy>
  <cp:revision>15</cp:revision>
  <dcterms:created xsi:type="dcterms:W3CDTF">2022-08-06T13:56:00Z</dcterms:created>
  <dcterms:modified xsi:type="dcterms:W3CDTF">2023-11-16T07:29:00Z</dcterms:modified>
  <dc:language>ru-RU</dc:language>
</cp:coreProperties>
</file>