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A4" w:rsidRDefault="00C61A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1AA4" w:rsidRDefault="00C61AA4">
      <w:pPr>
        <w:pStyle w:val="ConsPlusNormal"/>
        <w:jc w:val="both"/>
        <w:outlineLvl w:val="0"/>
      </w:pPr>
    </w:p>
    <w:p w:rsidR="00C61AA4" w:rsidRDefault="00C61AA4">
      <w:pPr>
        <w:pStyle w:val="ConsPlusTitle"/>
        <w:jc w:val="center"/>
      </w:pPr>
      <w:r>
        <w:t>ПРАВИТЕЛЬСТВО ОРЕНБУРГСКОЙ ОБЛАСТИ</w:t>
      </w:r>
    </w:p>
    <w:p w:rsidR="00C61AA4" w:rsidRDefault="00C61AA4">
      <w:pPr>
        <w:pStyle w:val="ConsPlusTitle"/>
        <w:jc w:val="center"/>
      </w:pPr>
    </w:p>
    <w:p w:rsidR="00C61AA4" w:rsidRDefault="00C61AA4">
      <w:pPr>
        <w:pStyle w:val="ConsPlusTitle"/>
        <w:jc w:val="center"/>
      </w:pPr>
      <w:r>
        <w:t>ПОСТАНОВЛЕНИЕ</w:t>
      </w:r>
    </w:p>
    <w:p w:rsidR="00C61AA4" w:rsidRDefault="00C61AA4">
      <w:pPr>
        <w:pStyle w:val="ConsPlusTitle"/>
        <w:jc w:val="center"/>
      </w:pPr>
      <w:r>
        <w:t>от 28 сентября 2017 г. N 693-п</w:t>
      </w:r>
    </w:p>
    <w:p w:rsidR="00C61AA4" w:rsidRDefault="00C61AA4">
      <w:pPr>
        <w:pStyle w:val="ConsPlusTitle"/>
        <w:jc w:val="center"/>
      </w:pPr>
    </w:p>
    <w:p w:rsidR="00C61AA4" w:rsidRDefault="00C61AA4">
      <w:pPr>
        <w:pStyle w:val="ConsPlusTitle"/>
        <w:jc w:val="center"/>
      </w:pPr>
      <w:r>
        <w:t>О проведении государственной кадастровой оценки</w:t>
      </w:r>
    </w:p>
    <w:p w:rsidR="00C61AA4" w:rsidRDefault="00C61AA4">
      <w:pPr>
        <w:pStyle w:val="ConsPlusTitle"/>
        <w:jc w:val="center"/>
      </w:pPr>
      <w:r>
        <w:t>объектов недвижимости, расположенных</w:t>
      </w:r>
    </w:p>
    <w:p w:rsidR="00C61AA4" w:rsidRDefault="00C61AA4">
      <w:pPr>
        <w:pStyle w:val="ConsPlusTitle"/>
        <w:jc w:val="center"/>
      </w:pPr>
      <w:r>
        <w:t>на территории Оренбургской области</w:t>
      </w:r>
    </w:p>
    <w:p w:rsidR="00C61AA4" w:rsidRDefault="00C61A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61A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AA4" w:rsidRDefault="00C61A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AA4" w:rsidRDefault="00C61A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AA4" w:rsidRDefault="00C61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AA4" w:rsidRDefault="00C61A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61AA4" w:rsidRDefault="00C6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6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7">
              <w:r>
                <w:rPr>
                  <w:color w:val="0000FF"/>
                </w:rPr>
                <w:t>N 991-п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AA4" w:rsidRDefault="00C61AA4">
            <w:pPr>
              <w:pStyle w:val="ConsPlusNormal"/>
            </w:pPr>
          </w:p>
        </w:tc>
      </w:tr>
    </w:tbl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июля 2016 года N 237-ФЗ "О государственной кадастровой оценке":</w:t>
      </w:r>
    </w:p>
    <w:p w:rsidR="00C61AA4" w:rsidRDefault="00C61AA4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04.06.2018 N 325-п)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bookmarkStart w:id="0" w:name="P16"/>
      <w:bookmarkEnd w:id="0"/>
      <w:r>
        <w:t>1. Провести государственную кадастровую оценку объектов недвижимости, расположенных на территории Оренбургской области:</w:t>
      </w:r>
    </w:p>
    <w:p w:rsidR="00C61AA4" w:rsidRDefault="00C61AA4">
      <w:pPr>
        <w:pStyle w:val="ConsPlusNormal"/>
        <w:spacing w:before="240"/>
        <w:ind w:firstLine="540"/>
        <w:jc w:val="both"/>
      </w:pPr>
      <w:bookmarkStart w:id="1" w:name="P17"/>
      <w:bookmarkEnd w:id="1"/>
      <w:r>
        <w:t>1.1. По состоянию на 1 января 2018 года: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земель лесного фонда;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земель водного фонда.</w:t>
      </w:r>
    </w:p>
    <w:p w:rsidR="00C61AA4" w:rsidRDefault="00C61AA4">
      <w:pPr>
        <w:pStyle w:val="ConsPlusNormal"/>
        <w:spacing w:before="240"/>
        <w:ind w:firstLine="540"/>
        <w:jc w:val="both"/>
      </w:pPr>
      <w:bookmarkStart w:id="2" w:name="P20"/>
      <w:bookmarkEnd w:id="2"/>
      <w:r>
        <w:t>1.2. По состоянию на 1 января 2019 года: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абзацы второй - шестой утратили силу.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04.06.2018 N 325-п;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земель сельскохозяйственного назначения;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абзац восьмой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04.06.2018 N 325-п;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земель особо охраняемых территорий и объектов.</w:t>
      </w:r>
    </w:p>
    <w:p w:rsidR="00C61AA4" w:rsidRDefault="00C61AA4">
      <w:pPr>
        <w:pStyle w:val="ConsPlusNormal"/>
        <w:spacing w:before="240"/>
        <w:ind w:firstLine="540"/>
        <w:jc w:val="both"/>
      </w:pPr>
      <w:bookmarkStart w:id="3" w:name="P25"/>
      <w:bookmarkEnd w:id="3"/>
      <w:r>
        <w:t>1.3. По состоянию на 1 января 2020 года: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абзацы второй - пятый утратили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25.12.2019 N 991-п;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земель населенных пунктов;</w:t>
      </w:r>
    </w:p>
    <w:p w:rsidR="00C61AA4" w:rsidRDefault="00C61AA4">
      <w:pPr>
        <w:pStyle w:val="ConsPlusNormal"/>
        <w:spacing w:before="240"/>
        <w:ind w:firstLine="540"/>
        <w:jc w:val="both"/>
      </w:pPr>
      <w:proofErr w:type="gramStart"/>
      <w: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C61AA4" w:rsidRDefault="00C61AA4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04.06.2018 N </w:t>
      </w:r>
      <w:r>
        <w:lastRenderedPageBreak/>
        <w:t>325-п)</w:t>
      </w:r>
    </w:p>
    <w:p w:rsidR="00C61AA4" w:rsidRDefault="00C61AA4">
      <w:pPr>
        <w:pStyle w:val="ConsPlusNormal"/>
        <w:spacing w:before="240"/>
        <w:ind w:firstLine="540"/>
        <w:jc w:val="both"/>
      </w:pPr>
      <w:bookmarkStart w:id="4" w:name="P30"/>
      <w:bookmarkEnd w:id="4"/>
      <w:r>
        <w:t>1.4. По состоянию на 1 января 2021 года: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зданий;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помещений;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сооружений;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объектов незавершенного строительства;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>машино-мест.</w:t>
      </w:r>
    </w:p>
    <w:p w:rsidR="00C61AA4" w:rsidRDefault="00C61AA4">
      <w:pPr>
        <w:pStyle w:val="ConsPlusNormal"/>
        <w:jc w:val="both"/>
      </w:pPr>
      <w:r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25.12.2019 N 991-п)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>2. Установить годом проведения работ по определению кадастровой стоимости: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2.1. Объектов недвижимости, указанных в </w:t>
      </w:r>
      <w:hyperlink w:anchor="P17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постановления, 2018 год.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2.2. Объектов недвижимости, указанных в </w:t>
      </w:r>
      <w:hyperlink w:anchor="P20">
        <w:r>
          <w:rPr>
            <w:color w:val="0000FF"/>
          </w:rPr>
          <w:t>подпункте 1.2 пункта 1</w:t>
        </w:r>
      </w:hyperlink>
      <w:r>
        <w:t xml:space="preserve"> настоящего постановления, 2019 год.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2.3. Объектов недвижимости, указанных в </w:t>
      </w:r>
      <w:hyperlink w:anchor="P25">
        <w:r>
          <w:rPr>
            <w:color w:val="0000FF"/>
          </w:rPr>
          <w:t>подпункте 1.3 пункта 1</w:t>
        </w:r>
      </w:hyperlink>
      <w:r>
        <w:t xml:space="preserve"> настоящего постановления, 2020 год.</w:t>
      </w:r>
    </w:p>
    <w:p w:rsidR="00C61AA4" w:rsidRDefault="00C61AA4">
      <w:pPr>
        <w:pStyle w:val="ConsPlusNormal"/>
        <w:jc w:val="both"/>
      </w:pPr>
      <w:r>
        <w:t xml:space="preserve">(пп. 2.3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04.06.2018 N 325-п)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2.4. Объектов недвижимости, указанных в </w:t>
      </w:r>
      <w:hyperlink w:anchor="P30">
        <w:r>
          <w:rPr>
            <w:color w:val="0000FF"/>
          </w:rPr>
          <w:t>подпункте 1.4 пункта 1</w:t>
        </w:r>
      </w:hyperlink>
      <w:r>
        <w:t xml:space="preserve"> настоящего постановления, 2021 год.</w:t>
      </w:r>
    </w:p>
    <w:p w:rsidR="00C61AA4" w:rsidRDefault="00C61AA4">
      <w:pPr>
        <w:pStyle w:val="ConsPlusNormal"/>
        <w:jc w:val="both"/>
      </w:pPr>
      <w:r>
        <w:t xml:space="preserve">(пп. 2.4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25.12.2019 N 991-п)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>3. Министерству природных ресурсов, экологии и имущественных отношений Оренбургской области:</w:t>
      </w:r>
    </w:p>
    <w:p w:rsidR="00C61AA4" w:rsidRDefault="00C61AA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25.12.2019 N 991-п)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3.1. Осуществить функции уполномоченного органа Оренбургской области по государственной кадастровой оценке объектов недвижимости,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в соответствии с законодательством Российской Федерации.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3.2. Представить Правительству Оренбургской области для утверждения в установленном порядке результаты определения кадастровой стоимости объектов недвижимости,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>4. Руководителю государственного бюджетного учреждения "Центр государственной кадастровой оценки Оренбургской области" (Федоров К.И.) осуществить: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4.1. Подготовку к проведению государственной кадастровой оценки объектов недвижимости, указанных в </w:t>
      </w:r>
      <w:hyperlink w:anchor="P17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постановления, до 1 января 2018 года в соответствии с законодательством Российской Федерации со дня вступления в силу настоящего постановления.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lastRenderedPageBreak/>
        <w:t xml:space="preserve">4.2. Подготовку к проведению государственной кадастровой оценки объектов недвижимости, указанных в </w:t>
      </w:r>
      <w:hyperlink w:anchor="P20">
        <w:r>
          <w:rPr>
            <w:color w:val="0000FF"/>
          </w:rPr>
          <w:t>подпункте 1.2 пункта 1</w:t>
        </w:r>
      </w:hyperlink>
      <w:r>
        <w:t xml:space="preserve"> настоящего постановления, до 1 января 2019 года в соответствии с законодательством Российской Федерации со дня вступления в силу настоящего постановления.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4.2-1. Подготовку к проведению государственной кадастровой оценки объектов недвижимости, указанных в </w:t>
      </w:r>
      <w:hyperlink w:anchor="P25">
        <w:r>
          <w:rPr>
            <w:color w:val="0000FF"/>
          </w:rPr>
          <w:t>подпункте 1.3 пункта 1</w:t>
        </w:r>
      </w:hyperlink>
      <w:r>
        <w:t xml:space="preserve"> настоящего постановления, до 1 января 2020 года в соответствии с законодательством Российской Федерации.</w:t>
      </w:r>
    </w:p>
    <w:p w:rsidR="00C61AA4" w:rsidRDefault="00C61AA4">
      <w:pPr>
        <w:pStyle w:val="ConsPlusNormal"/>
        <w:jc w:val="both"/>
      </w:pPr>
      <w:r>
        <w:t xml:space="preserve">(пп. 4.2-1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04.06.2018 N 325-п)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4.2-2. Подготовку к проведению государственной кадастровой оценки объектов недвижимости, указанных в </w:t>
      </w:r>
      <w:hyperlink w:anchor="P30">
        <w:r>
          <w:rPr>
            <w:color w:val="0000FF"/>
          </w:rPr>
          <w:t>подпункте 1.4 пункта 1</w:t>
        </w:r>
      </w:hyperlink>
      <w:r>
        <w:t xml:space="preserve"> настоящего постановления, до 1 января 2021 года в соответствии с законодательством Российской Федерации.</w:t>
      </w:r>
    </w:p>
    <w:p w:rsidR="00C61AA4" w:rsidRDefault="00C61A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4.2-2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25.12.2019 N 991-п)</w:t>
      </w:r>
    </w:p>
    <w:p w:rsidR="00C61AA4" w:rsidRDefault="00C61AA4">
      <w:pPr>
        <w:pStyle w:val="ConsPlusNormal"/>
        <w:spacing w:before="240"/>
        <w:ind w:firstLine="540"/>
        <w:jc w:val="both"/>
      </w:pPr>
      <w:r>
        <w:t xml:space="preserve">4.3. Проведение государственной кадастровой оценки и представление отчета об итогах государственной кадастровой оценки объектов недвижимости,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в порядке и сроки в соответствии с законодательством Российской Федерации.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 xml:space="preserve">5. Рекомендовать органам местного самоуправления городских округов и муниципальных районов Оренбургской области обеспечить предоставление информации, необходимой для определения кадастровой стоимости объектов недвижимости,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в порядке и сроки в соответствии с законодательством Российской Федерации.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области.</w:t>
      </w:r>
    </w:p>
    <w:p w:rsidR="00C61AA4" w:rsidRDefault="00C61A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25.12.2019 N 991-п)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ind w:firstLine="540"/>
        <w:jc w:val="both"/>
      </w:pPr>
      <w:r>
        <w:t>7. Постановление вступает в силу после его официального опубликования.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jc w:val="right"/>
      </w:pPr>
      <w:r>
        <w:t>Губернатор</w:t>
      </w:r>
    </w:p>
    <w:p w:rsidR="00C61AA4" w:rsidRDefault="00C61AA4">
      <w:pPr>
        <w:pStyle w:val="ConsPlusNormal"/>
        <w:jc w:val="right"/>
      </w:pPr>
      <w:r>
        <w:t>Оренбургской области</w:t>
      </w:r>
    </w:p>
    <w:p w:rsidR="00C61AA4" w:rsidRDefault="00C61AA4">
      <w:pPr>
        <w:pStyle w:val="ConsPlusNormal"/>
        <w:jc w:val="right"/>
      </w:pPr>
      <w:r>
        <w:t>Ю.А.БЕРГ</w:t>
      </w: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jc w:val="both"/>
      </w:pPr>
    </w:p>
    <w:p w:rsidR="00C61AA4" w:rsidRDefault="00C61A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16" w:rsidRDefault="005D6516">
      <w:bookmarkStart w:id="5" w:name="_GoBack"/>
      <w:bookmarkEnd w:id="5"/>
    </w:p>
    <w:sectPr w:rsidR="005D6516" w:rsidSect="001B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A4"/>
    <w:rsid w:val="005D6516"/>
    <w:rsid w:val="00C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A4"/>
    <w:pPr>
      <w:widowControl w:val="0"/>
      <w:autoSpaceDE w:val="0"/>
      <w:autoSpaceDN w:val="0"/>
      <w:spacing w:after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61AA4"/>
    <w:pPr>
      <w:widowControl w:val="0"/>
      <w:autoSpaceDE w:val="0"/>
      <w:autoSpaceDN w:val="0"/>
      <w:spacing w:after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C61AA4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A4"/>
    <w:pPr>
      <w:widowControl w:val="0"/>
      <w:autoSpaceDE w:val="0"/>
      <w:autoSpaceDN w:val="0"/>
      <w:spacing w:after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61AA4"/>
    <w:pPr>
      <w:widowControl w:val="0"/>
      <w:autoSpaceDE w:val="0"/>
      <w:autoSpaceDN w:val="0"/>
      <w:spacing w:after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C61AA4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C4B911BED5725D34F448A3146BDA5EF70A48724D3B1697F9BBF4271299B4B8976B3B5A901AFDCC4DA2E05EBBDF8BE37DB567B60CB4256w0oAL" TargetMode="External"/><Relationship Id="rId13" Type="http://schemas.openxmlformats.org/officeDocument/2006/relationships/hyperlink" Target="consultantplus://offline/ref=08EC4B911BED5725D34F5A87272AE0A1EB79F88B25D0BF3F2BC4E41F2620911CCE39EAF7ED0CAEDBC1D17B55A4BCA4FB63C8577E60C9464A0B6E90w1o2L" TargetMode="External"/><Relationship Id="rId18" Type="http://schemas.openxmlformats.org/officeDocument/2006/relationships/hyperlink" Target="consultantplus://offline/ref=08EC4B911BED5725D34F5A87272AE0A1EB79F88B25D0BF3F2BC4E41F2620911CCE39EAF7ED0CAEDBC1D17855A4BCA4FB63C8577E60C9464A0B6E90w1o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EC4B911BED5725D34F5A87272AE0A1EB79F88B24D3B93A20C4E41F2620911CCE39EAF7ED0CAEDBC1D17A50A4BCA4FB63C8577E60C9464A0B6E90w1o2L" TargetMode="External"/><Relationship Id="rId12" Type="http://schemas.openxmlformats.org/officeDocument/2006/relationships/hyperlink" Target="consultantplus://offline/ref=08EC4B911BED5725D34F5A87272AE0A1EB79F88B24D3B93A20C4E41F2620911CCE39EAF7ED0CAEDBC1D17A52A4BCA4FB63C8577E60C9464A0B6E90w1o2L" TargetMode="External"/><Relationship Id="rId17" Type="http://schemas.openxmlformats.org/officeDocument/2006/relationships/hyperlink" Target="consultantplus://offline/ref=08EC4B911BED5725D34F5A87272AE0A1EB79F88B24D3B93A20C4E41F2620911CCE39EAF7ED0CAEDBC1D17B52A4BCA4FB63C8577E60C9464A0B6E90w1o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EC4B911BED5725D34F5A87272AE0A1EB79F88B24D3B93A20C4E41F2620911CCE39EAF7ED0CAEDBC1D17B50A4BCA4FB63C8577E60C9464A0B6E90w1o2L" TargetMode="External"/><Relationship Id="rId20" Type="http://schemas.openxmlformats.org/officeDocument/2006/relationships/hyperlink" Target="consultantplus://offline/ref=08EC4B911BED5725D34F5A87272AE0A1EB79F88B24D3B93A20C4E41F2620911CCE39EAF7ED0CAEDBC1D17B5DA4BCA4FB63C8577E60C9464A0B6E90w1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C4B911BED5725D34F5A87272AE0A1EB79F88B25D0BF3F2BC4E41F2620911CCE39EAF7ED0CAEDBC1D17A50A4BCA4FB63C8577E60C9464A0B6E90w1o2L" TargetMode="External"/><Relationship Id="rId11" Type="http://schemas.openxmlformats.org/officeDocument/2006/relationships/hyperlink" Target="consultantplus://offline/ref=08EC4B911BED5725D34F5A87272AE0A1EB79F88B25D0BF3F2BC4E41F2620911CCE39EAF7ED0CAEDBC1D17B54A4BCA4FB63C8577E60C9464A0B6E90w1o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EC4B911BED5725D34F5A87272AE0A1EB79F88B25D0BF3F2BC4E41F2620911CCE39EAF7ED0CAEDBC1D17B5DA4BCA4FB63C8577E60C9464A0B6E90w1o2L" TargetMode="External"/><Relationship Id="rId10" Type="http://schemas.openxmlformats.org/officeDocument/2006/relationships/hyperlink" Target="consultantplus://offline/ref=08EC4B911BED5725D34F5A87272AE0A1EB79F88B25D0BF3F2BC4E41F2620911CCE39EAF7ED0CAEDBC1D17B54A4BCA4FB63C8577E60C9464A0B6E90w1o2L" TargetMode="External"/><Relationship Id="rId19" Type="http://schemas.openxmlformats.org/officeDocument/2006/relationships/hyperlink" Target="consultantplus://offline/ref=08EC4B911BED5725D34F5A87272AE0A1EB79F88B24D3B93A20C4E41F2620911CCE39EAF7ED0CAEDBC1D17B53A4BCA4FB63C8577E60C9464A0B6E90w1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C4B911BED5725D34F5A87272AE0A1EB79F88B25D0BF3F2BC4E41F2620911CCE39EAF7ED0CAEDBC1D17A53A4BCA4FB63C8577E60C9464A0B6E90w1o2L" TargetMode="External"/><Relationship Id="rId14" Type="http://schemas.openxmlformats.org/officeDocument/2006/relationships/hyperlink" Target="consultantplus://offline/ref=08EC4B911BED5725D34F5A87272AE0A1EB79F88B24D3B93A20C4E41F2620911CCE39EAF7ED0CAEDBC1D17A53A4BCA4FB63C8577E60C9464A0B6E90w1o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2023-04-11T11:40:00Z</dcterms:created>
  <dcterms:modified xsi:type="dcterms:W3CDTF">2023-04-11T11:40:00Z</dcterms:modified>
</cp:coreProperties>
</file>