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4A0"/>
      </w:tblPr>
      <w:tblGrid>
        <w:gridCol w:w="10207"/>
      </w:tblGrid>
      <w:tr w:rsidR="0015497C" w:rsidRPr="00CD3CDC" w:rsidTr="001A0D89">
        <w:tc>
          <w:tcPr>
            <w:tcW w:w="10207" w:type="dxa"/>
            <w:shd w:val="clear" w:color="auto" w:fill="auto"/>
          </w:tcPr>
          <w:p w:rsidR="0015497C" w:rsidRPr="00E279DC" w:rsidRDefault="0015497C" w:rsidP="001A0D89">
            <w:pPr>
              <w:pStyle w:val="a3"/>
              <w:ind w:left="33"/>
              <w:jc w:val="center"/>
              <w:rPr>
                <w:rFonts w:ascii="Times New Roman" w:hAnsi="Times New Roman"/>
                <w:b/>
                <w:bCs/>
                <w:shadow/>
                <w:sz w:val="36"/>
                <w:szCs w:val="28"/>
              </w:rPr>
            </w:pPr>
            <w:r w:rsidRPr="00E279DC">
              <w:rPr>
                <w:rFonts w:ascii="Times New Roman" w:hAnsi="Times New Roman"/>
                <w:b/>
                <w:bCs/>
                <w:shadow/>
                <w:sz w:val="36"/>
                <w:szCs w:val="28"/>
              </w:rPr>
              <w:t>ТЕРРИТОРИАЛЬНАЯ ИЗБИРАТЕЛЬНАЯ КОМИССИЯ</w:t>
            </w:r>
          </w:p>
        </w:tc>
      </w:tr>
      <w:tr w:rsidR="0015497C" w:rsidRPr="00CD3CDC" w:rsidTr="001A0D89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15497C" w:rsidRPr="00E279DC" w:rsidRDefault="00AA2F5A" w:rsidP="00AA2F5A">
            <w:pPr>
              <w:pStyle w:val="a3"/>
              <w:jc w:val="center"/>
              <w:rPr>
                <w:rFonts w:ascii="Times New Roman" w:hAnsi="Times New Roman"/>
                <w:b/>
                <w:bCs/>
                <w:shadow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bCs/>
                <w:shadow/>
                <w:sz w:val="36"/>
                <w:szCs w:val="28"/>
              </w:rPr>
              <w:t xml:space="preserve">СОРОЧИНСКОГО ГОРОДСКОГО ОКРУГА </w:t>
            </w:r>
            <w:r w:rsidR="0015497C" w:rsidRPr="00E279DC">
              <w:rPr>
                <w:rFonts w:ascii="Times New Roman" w:hAnsi="Times New Roman"/>
                <w:b/>
                <w:bCs/>
                <w:shadow/>
                <w:sz w:val="36"/>
                <w:szCs w:val="28"/>
              </w:rPr>
              <w:t>ОРЕНБУРГСКОЙ ОБЛАСТИ</w:t>
            </w:r>
          </w:p>
        </w:tc>
      </w:tr>
      <w:tr w:rsidR="0015497C" w:rsidRPr="00CD3CDC" w:rsidTr="001A0D89">
        <w:trPr>
          <w:trHeight w:val="141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:rsidR="0015497C" w:rsidRPr="00E279DC" w:rsidRDefault="0015497C" w:rsidP="00AA2F5A">
            <w:pPr>
              <w:pStyle w:val="a3"/>
              <w:rPr>
                <w:rFonts w:ascii="Times New Roman" w:hAnsi="Times New Roman"/>
                <w:bCs/>
                <w:i/>
                <w:sz w:val="14"/>
                <w:szCs w:val="28"/>
              </w:rPr>
            </w:pPr>
          </w:p>
        </w:tc>
      </w:tr>
    </w:tbl>
    <w:p w:rsidR="0015497C" w:rsidRPr="0015497C" w:rsidRDefault="0015497C" w:rsidP="0015497C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5497C" w:rsidRPr="0015497C" w:rsidRDefault="0015497C" w:rsidP="0015497C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1951"/>
        <w:gridCol w:w="1239"/>
        <w:gridCol w:w="1595"/>
        <w:gridCol w:w="1986"/>
        <w:gridCol w:w="567"/>
        <w:gridCol w:w="567"/>
        <w:gridCol w:w="283"/>
        <w:gridCol w:w="709"/>
        <w:gridCol w:w="284"/>
        <w:gridCol w:w="425"/>
      </w:tblGrid>
      <w:tr w:rsidR="0015497C" w:rsidRPr="00AA2F5A" w:rsidTr="00AA2F5A">
        <w:tc>
          <w:tcPr>
            <w:tcW w:w="9606" w:type="dxa"/>
            <w:gridSpan w:val="10"/>
            <w:shd w:val="clear" w:color="auto" w:fill="auto"/>
          </w:tcPr>
          <w:p w:rsidR="0015497C" w:rsidRPr="00AA2F5A" w:rsidRDefault="0015497C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sz w:val="28"/>
                <w:szCs w:val="28"/>
              </w:rPr>
            </w:pPr>
            <w:r w:rsidRPr="00AA2F5A">
              <w:rPr>
                <w:rFonts w:ascii="Times New Roman" w:hAnsi="Times New Roman"/>
                <w:b/>
                <w:shadow/>
                <w:sz w:val="32"/>
                <w:szCs w:val="28"/>
              </w:rPr>
              <w:t xml:space="preserve">       РЕШЕНИЕ</w:t>
            </w:r>
          </w:p>
        </w:tc>
      </w:tr>
      <w:tr w:rsidR="0015497C" w:rsidRPr="00AA2F5A" w:rsidTr="00AA2F5A">
        <w:trPr>
          <w:trHeight w:val="243"/>
        </w:trPr>
        <w:tc>
          <w:tcPr>
            <w:tcW w:w="4785" w:type="dxa"/>
            <w:gridSpan w:val="3"/>
            <w:shd w:val="clear" w:color="auto" w:fill="auto"/>
          </w:tcPr>
          <w:p w:rsidR="0015497C" w:rsidRPr="00AA2F5A" w:rsidRDefault="0015497C" w:rsidP="001A0D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7"/>
            <w:shd w:val="clear" w:color="auto" w:fill="auto"/>
          </w:tcPr>
          <w:p w:rsidR="0015497C" w:rsidRPr="00AA2F5A" w:rsidRDefault="0015497C" w:rsidP="00154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497C" w:rsidRPr="00AA2F5A" w:rsidTr="00AA2F5A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97C" w:rsidRPr="00AA2F5A" w:rsidRDefault="00AA2F5A" w:rsidP="001A0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F5A">
              <w:rPr>
                <w:rFonts w:ascii="Times New Roman" w:hAnsi="Times New Roman"/>
                <w:b/>
                <w:sz w:val="28"/>
                <w:szCs w:val="28"/>
              </w:rPr>
              <w:t>25 августа</w:t>
            </w: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15497C" w:rsidRPr="00AA2F5A" w:rsidRDefault="0015497C" w:rsidP="006F0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F5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F0426" w:rsidRPr="00AA2F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A2F5A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15497C" w:rsidRPr="00AA2F5A" w:rsidRDefault="0015497C" w:rsidP="001A0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5497C" w:rsidRPr="00AA2F5A" w:rsidRDefault="0015497C" w:rsidP="001A0D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A2F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97C" w:rsidRPr="00AA2F5A" w:rsidRDefault="00AA2F5A" w:rsidP="001A0D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A2F5A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497C" w:rsidRPr="00AA2F5A" w:rsidRDefault="0015497C" w:rsidP="001A0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F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97C" w:rsidRPr="00AA2F5A" w:rsidRDefault="00AA2F5A" w:rsidP="00AA2F5A">
            <w:pPr>
              <w:spacing w:after="0" w:line="240" w:lineRule="auto"/>
              <w:ind w:left="-250"/>
              <w:rPr>
                <w:rFonts w:ascii="Times New Roman" w:hAnsi="Times New Roman"/>
                <w:b/>
                <w:sz w:val="28"/>
                <w:szCs w:val="28"/>
              </w:rPr>
            </w:pPr>
            <w:r w:rsidRPr="00AA2F5A">
              <w:rPr>
                <w:rFonts w:ascii="Times New Roman" w:hAnsi="Times New Roman"/>
                <w:b/>
                <w:sz w:val="28"/>
                <w:szCs w:val="28"/>
              </w:rPr>
              <w:t xml:space="preserve">    173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497C" w:rsidRPr="00AA2F5A" w:rsidRDefault="0015497C" w:rsidP="001A0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2F5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97C" w:rsidRPr="00AA2F5A" w:rsidRDefault="00AA2F5A" w:rsidP="001A0D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2F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497C" w:rsidRPr="00AA2F5A" w:rsidTr="00AA2F5A">
        <w:tc>
          <w:tcPr>
            <w:tcW w:w="3190" w:type="dxa"/>
            <w:gridSpan w:val="2"/>
            <w:shd w:val="clear" w:color="auto" w:fill="auto"/>
          </w:tcPr>
          <w:p w:rsidR="0015497C" w:rsidRPr="00AA2F5A" w:rsidRDefault="0015497C" w:rsidP="001A0D89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Fonts w:ascii="Times New Roman" w:hAnsi="Times New Roman"/>
                <w:bCs w:val="0"/>
                <w:color w:val="000000"/>
              </w:rPr>
            </w:pP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F5A" w:rsidRPr="00AA2F5A" w:rsidRDefault="00AA2F5A" w:rsidP="00AA2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F5A">
              <w:rPr>
                <w:rFonts w:ascii="Times New Roman" w:hAnsi="Times New Roman"/>
                <w:b/>
              </w:rPr>
              <w:t>г. Сорочинск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15497C" w:rsidRPr="00AA2F5A" w:rsidRDefault="0015497C" w:rsidP="001A0D89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Fonts w:ascii="Times New Roman" w:hAnsi="Times New Roman"/>
                <w:bCs w:val="0"/>
                <w:color w:val="000000"/>
              </w:rPr>
            </w:pPr>
          </w:p>
        </w:tc>
      </w:tr>
      <w:tr w:rsidR="0015497C" w:rsidRPr="00AA2F5A" w:rsidTr="00AA2F5A">
        <w:trPr>
          <w:trHeight w:val="127"/>
        </w:trPr>
        <w:tc>
          <w:tcPr>
            <w:tcW w:w="3190" w:type="dxa"/>
            <w:gridSpan w:val="2"/>
            <w:shd w:val="clear" w:color="auto" w:fill="auto"/>
          </w:tcPr>
          <w:p w:rsidR="0015497C" w:rsidRPr="00AA2F5A" w:rsidRDefault="0015497C" w:rsidP="001A0D89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Fonts w:ascii="Times New Roman" w:hAnsi="Times New Roman"/>
                <w:bCs w:val="0"/>
                <w:color w:val="000000"/>
                <w:sz w:val="16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:rsidR="0015497C" w:rsidRPr="00AA2F5A" w:rsidRDefault="0015497C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15497C" w:rsidRPr="00AA2F5A" w:rsidRDefault="0015497C" w:rsidP="001A0D89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Fonts w:ascii="Times New Roman" w:hAnsi="Times New Roman"/>
                <w:bCs w:val="0"/>
                <w:color w:val="000000"/>
                <w:sz w:val="16"/>
              </w:rPr>
            </w:pPr>
          </w:p>
        </w:tc>
      </w:tr>
    </w:tbl>
    <w:p w:rsidR="0015497C" w:rsidRPr="00CC7651" w:rsidRDefault="0015497C" w:rsidP="008A169E">
      <w:pPr>
        <w:pStyle w:val="a3"/>
        <w:ind w:firstLine="709"/>
        <w:jc w:val="center"/>
        <w:rPr>
          <w:rFonts w:ascii="Times New Roman" w:hAnsi="Times New Roman"/>
          <w:szCs w:val="28"/>
        </w:rPr>
      </w:pPr>
    </w:p>
    <w:p w:rsidR="008A169E" w:rsidRPr="00D2133B" w:rsidRDefault="008A169E" w:rsidP="008A169E">
      <w:pPr>
        <w:spacing w:after="0"/>
        <w:jc w:val="center"/>
        <w:rPr>
          <w:i/>
          <w:noProof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8A169E" w:rsidRPr="00AA2F5A" w:rsidTr="009C47BC">
        <w:tc>
          <w:tcPr>
            <w:tcW w:w="9464" w:type="dxa"/>
          </w:tcPr>
          <w:p w:rsidR="008A169E" w:rsidRPr="00AA2F5A" w:rsidRDefault="008A169E" w:rsidP="008A1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F5A">
              <w:rPr>
                <w:rFonts w:ascii="Times New Roman" w:hAnsi="Times New Roman"/>
                <w:b/>
                <w:sz w:val="28"/>
              </w:rPr>
              <w:t xml:space="preserve">О </w:t>
            </w:r>
            <w:r w:rsidRPr="00AA2F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месте и времени передачи избирательных бюллетеней </w:t>
            </w:r>
          </w:p>
          <w:p w:rsidR="008A169E" w:rsidRPr="00AA2F5A" w:rsidRDefault="008A169E" w:rsidP="008A1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A2F5A">
              <w:rPr>
                <w:rFonts w:ascii="Times New Roman" w:hAnsi="Times New Roman"/>
                <w:b/>
                <w:bCs/>
                <w:sz w:val="28"/>
                <w:szCs w:val="28"/>
              </w:rPr>
              <w:t>для голосования на выборах, назначенных на единый день голосования</w:t>
            </w:r>
          </w:p>
          <w:p w:rsidR="008A169E" w:rsidRPr="00AA2F5A" w:rsidRDefault="008A169E" w:rsidP="006F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A2F5A">
              <w:rPr>
                <w:rFonts w:ascii="Times New Roman" w:hAnsi="Times New Roman"/>
                <w:b/>
                <w:sz w:val="28"/>
              </w:rPr>
              <w:t>1</w:t>
            </w:r>
            <w:r w:rsidR="006F0426" w:rsidRPr="00AA2F5A">
              <w:rPr>
                <w:rFonts w:ascii="Times New Roman" w:hAnsi="Times New Roman"/>
                <w:b/>
                <w:sz w:val="28"/>
              </w:rPr>
              <w:t>0</w:t>
            </w:r>
            <w:r w:rsidRPr="00AA2F5A">
              <w:rPr>
                <w:rFonts w:ascii="Times New Roman" w:hAnsi="Times New Roman"/>
                <w:b/>
                <w:sz w:val="28"/>
              </w:rPr>
              <w:t xml:space="preserve"> сентября 202</w:t>
            </w:r>
            <w:r w:rsidR="006F0426" w:rsidRPr="00AA2F5A">
              <w:rPr>
                <w:rFonts w:ascii="Times New Roman" w:hAnsi="Times New Roman"/>
                <w:b/>
                <w:sz w:val="28"/>
              </w:rPr>
              <w:t>3</w:t>
            </w:r>
            <w:r w:rsidRPr="00AA2F5A">
              <w:rPr>
                <w:rFonts w:ascii="Times New Roman" w:hAnsi="Times New Roman"/>
                <w:b/>
                <w:sz w:val="28"/>
              </w:rPr>
              <w:t xml:space="preserve"> года на территории </w:t>
            </w:r>
            <w:r w:rsidR="00AA2F5A">
              <w:rPr>
                <w:rFonts w:ascii="Times New Roman" w:hAnsi="Times New Roman"/>
                <w:b/>
                <w:sz w:val="28"/>
              </w:rPr>
              <w:t>муниципального образования Сорочинский городской округ Оренбургской области</w:t>
            </w:r>
          </w:p>
        </w:tc>
      </w:tr>
    </w:tbl>
    <w:p w:rsidR="008A169E" w:rsidRPr="008A169E" w:rsidRDefault="008A169E" w:rsidP="008A169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8A169E" w:rsidRPr="008A169E" w:rsidRDefault="008A169E" w:rsidP="008A16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69E">
        <w:rPr>
          <w:rFonts w:ascii="Times New Roman" w:hAnsi="Times New Roman"/>
          <w:sz w:val="28"/>
          <w:szCs w:val="28"/>
        </w:rPr>
        <w:t>Руководствуясь частью 19 статьи 68 Закона Оренбургской области             «О выборах депутатов представительных органов муниципальных образований в Оренбургской области», Порядком степени защиты, изготовления, хранения, передачи и доставки избирательных бюллетеней для голосования на выборах, назначенных на единый день голосования 1</w:t>
      </w:r>
      <w:r w:rsidR="006F0426">
        <w:rPr>
          <w:rFonts w:ascii="Times New Roman" w:hAnsi="Times New Roman"/>
          <w:sz w:val="28"/>
          <w:szCs w:val="28"/>
        </w:rPr>
        <w:t>0</w:t>
      </w:r>
      <w:r w:rsidRPr="008A169E">
        <w:rPr>
          <w:rFonts w:ascii="Times New Roman" w:hAnsi="Times New Roman"/>
          <w:sz w:val="28"/>
          <w:szCs w:val="28"/>
        </w:rPr>
        <w:t xml:space="preserve"> сентября 202</w:t>
      </w:r>
      <w:r w:rsidR="006F0426">
        <w:rPr>
          <w:rFonts w:ascii="Times New Roman" w:hAnsi="Times New Roman"/>
          <w:sz w:val="28"/>
          <w:szCs w:val="28"/>
        </w:rPr>
        <w:t>3</w:t>
      </w:r>
      <w:r w:rsidRPr="008A169E">
        <w:rPr>
          <w:rFonts w:ascii="Times New Roman" w:hAnsi="Times New Roman"/>
          <w:sz w:val="28"/>
          <w:szCs w:val="28"/>
        </w:rPr>
        <w:t xml:space="preserve"> года на территории</w:t>
      </w:r>
      <w:r w:rsidR="00AA2F5A">
        <w:rPr>
          <w:rFonts w:ascii="Times New Roman" w:hAnsi="Times New Roman"/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Pr="008A169E">
        <w:rPr>
          <w:rFonts w:ascii="Times New Roman" w:hAnsi="Times New Roman"/>
          <w:sz w:val="28"/>
          <w:szCs w:val="28"/>
        </w:rPr>
        <w:t xml:space="preserve">, утвержденного решением территориальной избирательной комиссии </w:t>
      </w:r>
      <w:r w:rsidR="00AA2F5A">
        <w:rPr>
          <w:rFonts w:ascii="Times New Roman" w:hAnsi="Times New Roman"/>
          <w:sz w:val="28"/>
          <w:szCs w:val="28"/>
        </w:rPr>
        <w:t>Сорочинского городского округа от 21.08</w:t>
      </w:r>
      <w:r w:rsidRPr="008A169E">
        <w:rPr>
          <w:rFonts w:ascii="Times New Roman" w:hAnsi="Times New Roman"/>
          <w:sz w:val="28"/>
          <w:szCs w:val="28"/>
        </w:rPr>
        <w:t>.202</w:t>
      </w:r>
      <w:r w:rsidR="006F0426">
        <w:rPr>
          <w:rFonts w:ascii="Times New Roman" w:hAnsi="Times New Roman"/>
          <w:sz w:val="28"/>
          <w:szCs w:val="28"/>
        </w:rPr>
        <w:t>3</w:t>
      </w:r>
      <w:r w:rsidR="00AA2F5A">
        <w:rPr>
          <w:rFonts w:ascii="Times New Roman" w:hAnsi="Times New Roman"/>
          <w:sz w:val="28"/>
          <w:szCs w:val="28"/>
        </w:rPr>
        <w:t xml:space="preserve"> г. № 56/170-5</w:t>
      </w:r>
      <w:r w:rsidRPr="008A169E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AA2F5A">
        <w:rPr>
          <w:rFonts w:ascii="Times New Roman" w:hAnsi="Times New Roman"/>
          <w:sz w:val="28"/>
          <w:szCs w:val="28"/>
        </w:rPr>
        <w:t xml:space="preserve">Сорочинского городского округа, </w:t>
      </w:r>
      <w:r w:rsidRPr="008A169E">
        <w:rPr>
          <w:rFonts w:ascii="Times New Roman" w:hAnsi="Times New Roman"/>
          <w:sz w:val="28"/>
          <w:szCs w:val="28"/>
        </w:rPr>
        <w:t xml:space="preserve">  </w:t>
      </w:r>
    </w:p>
    <w:p w:rsidR="008A169E" w:rsidRPr="008A169E" w:rsidRDefault="008A169E" w:rsidP="008A169E">
      <w:pPr>
        <w:spacing w:after="0" w:line="360" w:lineRule="auto"/>
        <w:ind w:firstLine="720"/>
        <w:jc w:val="both"/>
        <w:rPr>
          <w:rFonts w:ascii="Times New Roman" w:hAnsi="Times New Roman"/>
          <w:b/>
          <w:shadow/>
          <w:sz w:val="28"/>
          <w:szCs w:val="28"/>
        </w:rPr>
      </w:pPr>
      <w:r w:rsidRPr="008A169E">
        <w:rPr>
          <w:rFonts w:ascii="Times New Roman" w:hAnsi="Times New Roman"/>
          <w:b/>
          <w:shadow/>
          <w:spacing w:val="-6"/>
          <w:sz w:val="28"/>
        </w:rPr>
        <w:t>РЕШИЛА:</w:t>
      </w:r>
    </w:p>
    <w:p w:rsidR="008A169E" w:rsidRPr="008A169E" w:rsidRDefault="008A169E" w:rsidP="008A169E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690"/>
        <w:jc w:val="both"/>
        <w:rPr>
          <w:b/>
          <w:bCs/>
          <w:sz w:val="28"/>
          <w:szCs w:val="28"/>
        </w:rPr>
      </w:pPr>
      <w:proofErr w:type="gramStart"/>
      <w:r w:rsidRPr="008A169E">
        <w:rPr>
          <w:sz w:val="28"/>
        </w:rPr>
        <w:t>Определить место и время передачи избирательных бюллетеней для голосования на выборах, назначенных на единый день голосования                      1</w:t>
      </w:r>
      <w:r w:rsidR="006F0426">
        <w:rPr>
          <w:sz w:val="28"/>
        </w:rPr>
        <w:t>0</w:t>
      </w:r>
      <w:r w:rsidRPr="008A169E">
        <w:rPr>
          <w:sz w:val="28"/>
        </w:rPr>
        <w:t xml:space="preserve"> сентября 202</w:t>
      </w:r>
      <w:r w:rsidR="006F0426">
        <w:rPr>
          <w:sz w:val="28"/>
        </w:rPr>
        <w:t>3</w:t>
      </w:r>
      <w:r w:rsidRPr="008A169E">
        <w:rPr>
          <w:sz w:val="28"/>
        </w:rPr>
        <w:t xml:space="preserve"> года на территории </w:t>
      </w:r>
      <w:r w:rsidR="00AA2F5A">
        <w:rPr>
          <w:sz w:val="28"/>
        </w:rPr>
        <w:t>муниципального образования Сорочинский городской округ Оренбургской области</w:t>
      </w:r>
      <w:r w:rsidRPr="008A169E">
        <w:rPr>
          <w:sz w:val="28"/>
        </w:rPr>
        <w:t xml:space="preserve">, членам </w:t>
      </w:r>
      <w:r w:rsidRPr="008A169E">
        <w:rPr>
          <w:bCs/>
          <w:sz w:val="28"/>
          <w:szCs w:val="28"/>
        </w:rPr>
        <w:t>рабочей группы</w:t>
      </w:r>
      <w:r w:rsidRPr="008A169E">
        <w:rPr>
          <w:sz w:val="28"/>
        </w:rPr>
        <w:t xml:space="preserve"> территориальной избирательной комиссии </w:t>
      </w:r>
      <w:r w:rsidR="00AA2F5A">
        <w:rPr>
          <w:sz w:val="28"/>
        </w:rPr>
        <w:t>Сорочинского городского округа</w:t>
      </w:r>
      <w:r w:rsidRPr="008A169E">
        <w:rPr>
          <w:sz w:val="28"/>
        </w:rPr>
        <w:t xml:space="preserve"> </w:t>
      </w:r>
      <w:r w:rsidRPr="008A169E">
        <w:rPr>
          <w:bCs/>
          <w:sz w:val="28"/>
          <w:szCs w:val="28"/>
        </w:rPr>
        <w:t>по обеспечению контроля за изготовлением, проверкой, передачей и доставкой избирательных бюллетеней для голосования на выборах</w:t>
      </w:r>
      <w:r w:rsidRPr="008A169E">
        <w:rPr>
          <w:sz w:val="28"/>
        </w:rPr>
        <w:t>, назначенных на единый день голосования 1</w:t>
      </w:r>
      <w:r w:rsidR="006F0426">
        <w:rPr>
          <w:sz w:val="28"/>
        </w:rPr>
        <w:t>0</w:t>
      </w:r>
      <w:r w:rsidRPr="008A169E">
        <w:rPr>
          <w:sz w:val="28"/>
        </w:rPr>
        <w:t xml:space="preserve"> сентября</w:t>
      </w:r>
      <w:proofErr w:type="gramEnd"/>
      <w:r w:rsidRPr="008A169E">
        <w:rPr>
          <w:sz w:val="28"/>
        </w:rPr>
        <w:t xml:space="preserve"> 202</w:t>
      </w:r>
      <w:r w:rsidR="006F0426">
        <w:rPr>
          <w:sz w:val="28"/>
        </w:rPr>
        <w:t>3</w:t>
      </w:r>
      <w:r w:rsidRPr="008A169E">
        <w:rPr>
          <w:sz w:val="28"/>
        </w:rPr>
        <w:t xml:space="preserve"> года на территории _</w:t>
      </w:r>
      <w:r w:rsidR="00AA2F5A" w:rsidRPr="00AA2F5A">
        <w:rPr>
          <w:sz w:val="28"/>
        </w:rPr>
        <w:t xml:space="preserve"> </w:t>
      </w:r>
      <w:r w:rsidR="00AA2F5A">
        <w:rPr>
          <w:sz w:val="28"/>
        </w:rPr>
        <w:t>муниципального образования Сорочинский городской округ Оренбургской области</w:t>
      </w:r>
      <w:r w:rsidRPr="008A169E">
        <w:rPr>
          <w:sz w:val="28"/>
        </w:rPr>
        <w:t xml:space="preserve">, от </w:t>
      </w:r>
      <w:r w:rsidR="00AA2F5A">
        <w:rPr>
          <w:sz w:val="28"/>
        </w:rPr>
        <w:t xml:space="preserve">Индивидуального предпринимателя Иванова Анатолия Владимировича </w:t>
      </w:r>
      <w:r w:rsidRPr="008A169E">
        <w:rPr>
          <w:sz w:val="28"/>
          <w:szCs w:val="28"/>
        </w:rPr>
        <w:t>и уничтожения лишних бюллетеней</w:t>
      </w:r>
      <w:r w:rsidR="0035183A">
        <w:rPr>
          <w:sz w:val="28"/>
        </w:rPr>
        <w:t xml:space="preserve"> (при их выявлении) – 30</w:t>
      </w:r>
      <w:r w:rsidR="00AA2F5A">
        <w:rPr>
          <w:sz w:val="28"/>
        </w:rPr>
        <w:t xml:space="preserve"> </w:t>
      </w:r>
      <w:r w:rsidR="00AA2F5A">
        <w:rPr>
          <w:sz w:val="28"/>
        </w:rPr>
        <w:lastRenderedPageBreak/>
        <w:t xml:space="preserve">августа </w:t>
      </w:r>
      <w:r w:rsidRPr="008A169E">
        <w:rPr>
          <w:sz w:val="28"/>
        </w:rPr>
        <w:t>202</w:t>
      </w:r>
      <w:r w:rsidR="006F0426">
        <w:rPr>
          <w:sz w:val="28"/>
        </w:rPr>
        <w:t>3</w:t>
      </w:r>
      <w:r w:rsidR="0035183A">
        <w:rPr>
          <w:sz w:val="28"/>
        </w:rPr>
        <w:t xml:space="preserve"> года в 11</w:t>
      </w:r>
      <w:r w:rsidR="00F60490">
        <w:rPr>
          <w:sz w:val="28"/>
        </w:rPr>
        <w:t>.00</w:t>
      </w:r>
      <w:r w:rsidRPr="008A169E">
        <w:rPr>
          <w:sz w:val="28"/>
        </w:rPr>
        <w:t xml:space="preserve"> в помещении, расположенном по адресу: Оренбургская область, </w:t>
      </w:r>
      <w:r w:rsidR="00F60490">
        <w:rPr>
          <w:sz w:val="28"/>
        </w:rPr>
        <w:t xml:space="preserve">город Сорочинск, ул. Карла Маркса, д. 26, </w:t>
      </w:r>
      <w:proofErr w:type="spellStart"/>
      <w:r w:rsidR="00F60490">
        <w:rPr>
          <w:sz w:val="28"/>
        </w:rPr>
        <w:t>оф</w:t>
      </w:r>
      <w:proofErr w:type="spellEnd"/>
      <w:r w:rsidR="00F60490">
        <w:rPr>
          <w:sz w:val="28"/>
        </w:rPr>
        <w:t xml:space="preserve">. 4. </w:t>
      </w:r>
    </w:p>
    <w:p w:rsidR="008A169E" w:rsidRPr="008A169E" w:rsidRDefault="00AB7978" w:rsidP="00AB797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142" w:firstLine="54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Уведомить </w:t>
      </w:r>
      <w:bookmarkStart w:id="0" w:name="_GoBack"/>
      <w:bookmarkEnd w:id="0"/>
      <w:r w:rsidR="008A169E" w:rsidRPr="008A169E">
        <w:rPr>
          <w:rFonts w:ascii="Times New Roman" w:hAnsi="Times New Roman"/>
          <w:sz w:val="28"/>
        </w:rPr>
        <w:t>зарегистрированных кандидатов</w:t>
      </w:r>
      <w:r>
        <w:rPr>
          <w:rFonts w:ascii="Times New Roman" w:hAnsi="Times New Roman"/>
          <w:sz w:val="28"/>
        </w:rPr>
        <w:t>,</w:t>
      </w:r>
      <w:r w:rsidR="00F60490">
        <w:rPr>
          <w:rFonts w:ascii="Times New Roman" w:hAnsi="Times New Roman"/>
          <w:sz w:val="28"/>
        </w:rPr>
        <w:t xml:space="preserve"> </w:t>
      </w:r>
      <w:r w:rsidRPr="00AB7978">
        <w:rPr>
          <w:rFonts w:ascii="Times New Roman" w:hAnsi="Times New Roman"/>
          <w:sz w:val="28"/>
        </w:rPr>
        <w:t>представител</w:t>
      </w:r>
      <w:r>
        <w:rPr>
          <w:rFonts w:ascii="Times New Roman" w:hAnsi="Times New Roman"/>
          <w:sz w:val="28"/>
        </w:rPr>
        <w:t>ей</w:t>
      </w:r>
      <w:r w:rsidRPr="00AB7978"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ых</w:t>
      </w:r>
      <w:r w:rsidRPr="00AB7978">
        <w:rPr>
          <w:rFonts w:ascii="Times New Roman" w:hAnsi="Times New Roman"/>
          <w:sz w:val="28"/>
        </w:rPr>
        <w:t xml:space="preserve"> объединени</w:t>
      </w:r>
      <w:r>
        <w:rPr>
          <w:rFonts w:ascii="Times New Roman" w:hAnsi="Times New Roman"/>
          <w:sz w:val="28"/>
        </w:rPr>
        <w:t>й</w:t>
      </w:r>
      <w:r w:rsidRPr="00AB7978">
        <w:rPr>
          <w:rFonts w:ascii="Times New Roman" w:hAnsi="Times New Roman"/>
          <w:sz w:val="28"/>
        </w:rPr>
        <w:t>, наименование котор</w:t>
      </w:r>
      <w:r>
        <w:rPr>
          <w:rFonts w:ascii="Times New Roman" w:hAnsi="Times New Roman"/>
          <w:sz w:val="28"/>
        </w:rPr>
        <w:t>ых</w:t>
      </w:r>
      <w:r w:rsidRPr="00AB7978">
        <w:rPr>
          <w:rFonts w:ascii="Times New Roman" w:hAnsi="Times New Roman"/>
          <w:sz w:val="28"/>
        </w:rPr>
        <w:t xml:space="preserve"> указано в избирательном бюллетене</w:t>
      </w:r>
      <w:r>
        <w:rPr>
          <w:rFonts w:ascii="Times New Roman" w:hAnsi="Times New Roman"/>
          <w:sz w:val="28"/>
        </w:rPr>
        <w:t>,</w:t>
      </w:r>
      <w:r w:rsidR="00F60490">
        <w:rPr>
          <w:rFonts w:ascii="Times New Roman" w:hAnsi="Times New Roman"/>
          <w:sz w:val="28"/>
        </w:rPr>
        <w:t xml:space="preserve"> </w:t>
      </w:r>
      <w:r w:rsidR="008A169E" w:rsidRPr="008A169E">
        <w:rPr>
          <w:rFonts w:ascii="Times New Roman" w:hAnsi="Times New Roman"/>
          <w:sz w:val="28"/>
        </w:rPr>
        <w:t>об указанных в пункте 1 настоящего решения месте и времени передачи избирательных бюллетеней и уничтожения лишних избирательных</w:t>
      </w:r>
      <w:r w:rsidR="00F60490">
        <w:rPr>
          <w:rFonts w:ascii="Times New Roman" w:hAnsi="Times New Roman"/>
          <w:sz w:val="28"/>
        </w:rPr>
        <w:t xml:space="preserve"> бюллетеней (при их выявлении). </w:t>
      </w:r>
      <w:proofErr w:type="gramEnd"/>
    </w:p>
    <w:p w:rsidR="006F0426" w:rsidRPr="006F0426" w:rsidRDefault="006F0426" w:rsidP="00AB797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142" w:firstLine="548"/>
        <w:jc w:val="both"/>
        <w:rPr>
          <w:rFonts w:ascii="Times New Roman" w:hAnsi="Times New Roman"/>
          <w:sz w:val="28"/>
        </w:rPr>
      </w:pPr>
      <w:r w:rsidRPr="006F0426">
        <w:rPr>
          <w:rFonts w:ascii="Times New Roman" w:hAnsi="Times New Roman"/>
          <w:sz w:val="28"/>
          <w:szCs w:val="24"/>
        </w:rPr>
        <w:t>Направить настоящее решение в Избирательную комиссию Оренбургской области для размещения на официальном сайте.</w:t>
      </w:r>
    </w:p>
    <w:p w:rsidR="008A169E" w:rsidRPr="00F60490" w:rsidRDefault="008A169E" w:rsidP="006F04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90"/>
        <w:jc w:val="both"/>
        <w:rPr>
          <w:rFonts w:ascii="Times New Roman" w:hAnsi="Times New Roman"/>
          <w:sz w:val="28"/>
        </w:rPr>
      </w:pPr>
      <w:proofErr w:type="gramStart"/>
      <w:r w:rsidRPr="008A169E">
        <w:rPr>
          <w:rFonts w:ascii="Times New Roman" w:hAnsi="Times New Roman"/>
          <w:sz w:val="28"/>
          <w:szCs w:val="24"/>
        </w:rPr>
        <w:t xml:space="preserve">Контроль </w:t>
      </w:r>
      <w:r w:rsidRPr="008A169E">
        <w:rPr>
          <w:rFonts w:ascii="Times New Roman" w:hAnsi="Times New Roman"/>
          <w:sz w:val="28"/>
          <w:szCs w:val="28"/>
        </w:rPr>
        <w:t>за</w:t>
      </w:r>
      <w:proofErr w:type="gramEnd"/>
      <w:r w:rsidRPr="008A169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r w:rsidR="00F60490">
        <w:rPr>
          <w:rFonts w:ascii="Times New Roman" w:hAnsi="Times New Roman"/>
          <w:sz w:val="28"/>
          <w:szCs w:val="28"/>
        </w:rPr>
        <w:t xml:space="preserve">Сорочинского городского округа И.В. Лазину. </w:t>
      </w:r>
    </w:p>
    <w:p w:rsidR="00F60490" w:rsidRDefault="00F60490" w:rsidP="00F6049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490" w:rsidRPr="008A169E" w:rsidRDefault="00F60490" w:rsidP="00F6049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15497C" w:rsidRPr="0015497C" w:rsidRDefault="0015497C" w:rsidP="008A169E">
      <w:pPr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15497C" w:rsidRPr="008F3723" w:rsidRDefault="0015497C" w:rsidP="00F60490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F3723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 w:rsidR="00F604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М.И. Золотарева</w:t>
      </w:r>
    </w:p>
    <w:p w:rsidR="0015497C" w:rsidRPr="0015497C" w:rsidRDefault="0015497C" w:rsidP="008A169E">
      <w:pPr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830D59" w:rsidRDefault="0015497C" w:rsidP="00F60490">
      <w:pPr>
        <w:overflowPunct w:val="0"/>
        <w:autoSpaceDE w:val="0"/>
        <w:spacing w:after="0" w:line="360" w:lineRule="auto"/>
        <w:jc w:val="both"/>
        <w:textAlignment w:val="baseline"/>
      </w:pPr>
      <w:r w:rsidRPr="008F3723">
        <w:rPr>
          <w:rFonts w:ascii="Times New Roman" w:hAnsi="Times New Roman"/>
          <w:sz w:val="28"/>
          <w:szCs w:val="28"/>
          <w:lang w:eastAsia="ru-RU"/>
        </w:rPr>
        <w:t>Секретарь комиссии</w:t>
      </w:r>
      <w:r w:rsidR="00F604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Ю.В. Бурдыгина</w:t>
      </w:r>
    </w:p>
    <w:sectPr w:rsidR="00830D59" w:rsidSect="0015497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245"/>
    <w:multiLevelType w:val="hybridMultilevel"/>
    <w:tmpl w:val="B9A8ECEC"/>
    <w:lvl w:ilvl="0" w:tplc="D92613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83C6C"/>
    <w:multiLevelType w:val="hybridMultilevel"/>
    <w:tmpl w:val="A8D47656"/>
    <w:lvl w:ilvl="0" w:tplc="71F68F52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7C"/>
    <w:rsid w:val="0015497C"/>
    <w:rsid w:val="0035183A"/>
    <w:rsid w:val="003B4333"/>
    <w:rsid w:val="0040015E"/>
    <w:rsid w:val="006F0426"/>
    <w:rsid w:val="00830D59"/>
    <w:rsid w:val="008A169E"/>
    <w:rsid w:val="00AA2F5A"/>
    <w:rsid w:val="00AB7978"/>
    <w:rsid w:val="00D02978"/>
    <w:rsid w:val="00F6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49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9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154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8A169E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A16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2022-06-05T18:05:00Z</dcterms:created>
  <dcterms:modified xsi:type="dcterms:W3CDTF">2023-09-01T16:36:00Z</dcterms:modified>
</cp:coreProperties>
</file>