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911201" w:rsidTr="00911201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1201" w:rsidRDefault="0091120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11201" w:rsidRDefault="0091120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11201" w:rsidRDefault="00911201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11201" w:rsidRDefault="00911201" w:rsidP="00911201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3D36AC">
        <w:rPr>
          <w:sz w:val="26"/>
          <w:szCs w:val="26"/>
        </w:rPr>
        <w:t>26.01.2017 № 171-п</w:t>
      </w:r>
    </w:p>
    <w:p w:rsidR="00911201" w:rsidRDefault="00911201" w:rsidP="00911201">
      <w:pPr>
        <w:tabs>
          <w:tab w:val="left" w:pos="1545"/>
        </w:tabs>
        <w:rPr>
          <w:sz w:val="26"/>
          <w:szCs w:val="26"/>
        </w:rPr>
      </w:pPr>
    </w:p>
    <w:p w:rsidR="00911201" w:rsidRDefault="00911201" w:rsidP="0091120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911201" w:rsidRDefault="00911201" w:rsidP="0091120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11201" w:rsidRDefault="00911201" w:rsidP="0091120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>, 35, 40 Устава муниципального образования Сорочинский городской округ Оренбургской области, кадастровым паспортом земельного участка от 18.01.2017 №56/</w:t>
      </w:r>
      <w:proofErr w:type="gramStart"/>
      <w:r>
        <w:rPr>
          <w:sz w:val="27"/>
          <w:szCs w:val="27"/>
        </w:rPr>
        <w:t>ИСХ</w:t>
      </w:r>
      <w:proofErr w:type="gramEnd"/>
      <w:r>
        <w:rPr>
          <w:sz w:val="27"/>
          <w:szCs w:val="27"/>
        </w:rPr>
        <w:t xml:space="preserve">/17-16557, администрация Сорочинского городского округа Оренбургской области постановляет: </w:t>
      </w:r>
    </w:p>
    <w:p w:rsidR="00911201" w:rsidRDefault="00911201" w:rsidP="00911201">
      <w:pPr>
        <w:jc w:val="both"/>
        <w:rPr>
          <w:sz w:val="27"/>
          <w:szCs w:val="27"/>
        </w:rPr>
      </w:pPr>
    </w:p>
    <w:p w:rsidR="00911201" w:rsidRDefault="00911201" w:rsidP="00911201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адрес земельного участка с кадастровым номером 56:30:0801001:612, и считать его следующим: </w:t>
      </w:r>
      <w:proofErr w:type="gramStart"/>
      <w:r>
        <w:rPr>
          <w:sz w:val="27"/>
          <w:szCs w:val="27"/>
          <w:lang w:val="ru-RU"/>
        </w:rPr>
        <w:t xml:space="preserve">Российская Федерация, Оренбургская область, Сорочинский городской округ, с. Николаевка, ул. Центральная, № 46 «К»; </w:t>
      </w: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r>
        <w:rPr>
          <w:sz w:val="27"/>
          <w:szCs w:val="27"/>
          <w:lang w:val="ru-RU"/>
        </w:rPr>
        <w:t>коммунальное обслуживание.</w:t>
      </w:r>
      <w:proofErr w:type="gramEnd"/>
      <w:r>
        <w:rPr>
          <w:sz w:val="27"/>
          <w:szCs w:val="27"/>
          <w:lang w:val="ru-RU"/>
        </w:rPr>
        <w:t xml:space="preserve"> Категория земель: земли населенных пунктов.</w:t>
      </w:r>
    </w:p>
    <w:p w:rsidR="00911201" w:rsidRDefault="00911201" w:rsidP="0091120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911201" w:rsidRDefault="00911201" w:rsidP="0091120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11201" w:rsidRDefault="00911201" w:rsidP="00911201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911201" w:rsidRDefault="00911201" w:rsidP="00911201">
      <w:pPr>
        <w:pStyle w:val="2"/>
        <w:rPr>
          <w:sz w:val="27"/>
          <w:szCs w:val="27"/>
          <w:lang w:val="ru-RU"/>
        </w:rPr>
      </w:pPr>
    </w:p>
    <w:p w:rsidR="00911201" w:rsidRDefault="003D36AC" w:rsidP="00911201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129540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201" w:rsidRDefault="00911201" w:rsidP="0091120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911201" w:rsidRDefault="00911201" w:rsidP="0091120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911201" w:rsidRDefault="00911201" w:rsidP="00911201">
      <w:pPr>
        <w:jc w:val="both"/>
        <w:rPr>
          <w:sz w:val="27"/>
          <w:szCs w:val="27"/>
        </w:rPr>
      </w:pPr>
    </w:p>
    <w:p w:rsidR="00911201" w:rsidRDefault="00911201" w:rsidP="00911201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911201" w:rsidRDefault="00911201" w:rsidP="00911201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911201" w:rsidRDefault="00911201" w:rsidP="00911201">
      <w:pPr>
        <w:pStyle w:val="2"/>
        <w:jc w:val="both"/>
        <w:rPr>
          <w:sz w:val="20"/>
          <w:lang w:val="ru-RU"/>
        </w:rPr>
      </w:pPr>
    </w:p>
    <w:p w:rsidR="00911201" w:rsidRDefault="00911201" w:rsidP="00911201">
      <w:pPr>
        <w:pStyle w:val="2"/>
        <w:jc w:val="both"/>
        <w:rPr>
          <w:sz w:val="20"/>
          <w:lang w:val="ru-RU"/>
        </w:rPr>
      </w:pPr>
    </w:p>
    <w:p w:rsidR="00911201" w:rsidRDefault="00911201" w:rsidP="00911201">
      <w:pPr>
        <w:pStyle w:val="2"/>
        <w:jc w:val="both"/>
        <w:rPr>
          <w:sz w:val="20"/>
          <w:lang w:val="ru-RU"/>
        </w:rPr>
      </w:pPr>
    </w:p>
    <w:p w:rsidR="00911201" w:rsidRDefault="00911201" w:rsidP="00911201">
      <w:pPr>
        <w:pStyle w:val="2"/>
        <w:jc w:val="both"/>
        <w:rPr>
          <w:sz w:val="20"/>
          <w:lang w:val="ru-RU"/>
        </w:rPr>
      </w:pPr>
    </w:p>
    <w:p w:rsidR="00911201" w:rsidRDefault="00911201" w:rsidP="00911201">
      <w:pPr>
        <w:pStyle w:val="2"/>
        <w:jc w:val="both"/>
        <w:rPr>
          <w:sz w:val="20"/>
          <w:lang w:val="ru-RU"/>
        </w:rPr>
      </w:pPr>
    </w:p>
    <w:p w:rsidR="00911201" w:rsidRDefault="00911201" w:rsidP="00911201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BC0019" w:rsidRDefault="00BC0019">
      <w:bookmarkStart w:id="0" w:name="_GoBack"/>
      <w:bookmarkEnd w:id="0"/>
    </w:p>
    <w:sectPr w:rsidR="00BC0019" w:rsidSect="00E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22"/>
    <w:rsid w:val="003D36AC"/>
    <w:rsid w:val="00711722"/>
    <w:rsid w:val="00911201"/>
    <w:rsid w:val="00BC0019"/>
    <w:rsid w:val="00E9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01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120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1120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120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120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1120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11201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01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120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1120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120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120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1120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11201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2017-01-24T09:53:00Z</cp:lastPrinted>
  <dcterms:created xsi:type="dcterms:W3CDTF">2017-01-27T10:11:00Z</dcterms:created>
  <dcterms:modified xsi:type="dcterms:W3CDTF">2017-01-27T10:11:00Z</dcterms:modified>
</cp:coreProperties>
</file>