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B" w:rsidRPr="00EE724B" w:rsidRDefault="00EE724B" w:rsidP="00EE724B">
      <w:pPr>
        <w:pStyle w:val="1"/>
        <w:ind w:right="-2"/>
        <w:jc w:val="center"/>
        <w:rPr>
          <w:sz w:val="27"/>
          <w:szCs w:val="27"/>
        </w:rPr>
      </w:pPr>
      <w:r w:rsidRPr="00EE724B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EE724B" w:rsidRPr="00EE724B" w:rsidTr="009E373C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724B" w:rsidRPr="00EE724B" w:rsidRDefault="00EE724B" w:rsidP="00EE724B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EE724B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E724B" w:rsidRPr="00EE724B" w:rsidRDefault="00EE724B" w:rsidP="00EE724B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EE724B" w:rsidRPr="00EE724B" w:rsidRDefault="00EE724B" w:rsidP="00EE724B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 w:rsidRPr="00EE724B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EE724B" w:rsidRPr="00EE724B" w:rsidRDefault="00EE724B" w:rsidP="00EE724B">
      <w:pPr>
        <w:pStyle w:val="2"/>
        <w:ind w:right="-2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 xml:space="preserve">от </w:t>
      </w:r>
      <w:r w:rsidR="00475A48">
        <w:rPr>
          <w:sz w:val="27"/>
          <w:szCs w:val="27"/>
          <w:lang w:val="ru-RU"/>
        </w:rPr>
        <w:t>22.06.2016 № 950-п</w:t>
      </w:r>
    </w:p>
    <w:p w:rsidR="00EE724B" w:rsidRPr="00EE724B" w:rsidRDefault="00EE724B" w:rsidP="00EE724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E724B" w:rsidRPr="00EE724B" w:rsidRDefault="00EE724B" w:rsidP="001E0E25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 w:rsidRPr="00EE724B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EE724B" w:rsidRPr="00EE724B" w:rsidRDefault="00EE724B" w:rsidP="00EE724B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EE724B" w:rsidRPr="00EE724B" w:rsidRDefault="00EE724B" w:rsidP="00EE724B">
      <w:pPr>
        <w:jc w:val="both"/>
        <w:rPr>
          <w:sz w:val="27"/>
          <w:szCs w:val="27"/>
        </w:rPr>
      </w:pPr>
      <w:r w:rsidRPr="00EE724B">
        <w:rPr>
          <w:sz w:val="27"/>
          <w:szCs w:val="27"/>
        </w:rPr>
        <w:tab/>
        <w:t xml:space="preserve"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кадастровым паспортом здания от 21.04.2016 №56/16-230547, выпиской из похозяйственной книги №4 от 18.05.2016, кадастровым паспортом земельного участка от 29.04.2016 №56/16-247639 и поданным заявлением (вх.№Шз-756 от 03.06.2016) администрация Сорочинского городского округа Оренбургской области постановляет: </w:t>
      </w:r>
    </w:p>
    <w:p w:rsidR="00EE724B" w:rsidRPr="00EE724B" w:rsidRDefault="00EE724B" w:rsidP="00EE724B">
      <w:pPr>
        <w:jc w:val="both"/>
        <w:rPr>
          <w:sz w:val="27"/>
          <w:szCs w:val="27"/>
        </w:rPr>
      </w:pPr>
    </w:p>
    <w:p w:rsidR="00EE724B" w:rsidRPr="00EE724B" w:rsidRDefault="00EE724B" w:rsidP="00EE724B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EE724B">
        <w:rPr>
          <w:color w:val="000000"/>
          <w:sz w:val="27"/>
          <w:szCs w:val="27"/>
        </w:rPr>
        <w:t>Присвоить жилому помещению (дому) с кадастровым номером 56:30:1901001:377, расположенному на земельном участке с кадастровым номером 56:30:1901001:146, почтовый адрес: Российская Федерация, Оренбургская область, Сорочинский городской округ, с.Романовка, ул.Центральная, д.28.</w:t>
      </w:r>
    </w:p>
    <w:p w:rsidR="00EE724B" w:rsidRPr="00EE724B" w:rsidRDefault="00EE724B" w:rsidP="00EE724B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EE724B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EE724B">
        <w:rPr>
          <w:color w:val="000000"/>
          <w:sz w:val="27"/>
          <w:szCs w:val="27"/>
        </w:rPr>
        <w:t>на  главного</w:t>
      </w:r>
      <w:proofErr w:type="gramEnd"/>
      <w:r w:rsidRPr="00EE724B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EE724B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EE724B">
        <w:rPr>
          <w:spacing w:val="-1"/>
          <w:sz w:val="27"/>
          <w:szCs w:val="27"/>
        </w:rPr>
        <w:t xml:space="preserve"> Крестьянова А.Ф.</w:t>
      </w:r>
    </w:p>
    <w:p w:rsidR="00EE724B" w:rsidRPr="00EE724B" w:rsidRDefault="00EE724B" w:rsidP="00EE724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EE724B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размеще6нию на Портале муниципального образования Сорочинский городской округ Оренбургской области.</w:t>
      </w:r>
    </w:p>
    <w:p w:rsidR="00EE724B" w:rsidRP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P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Pr="00EE724B" w:rsidRDefault="00EE724B" w:rsidP="00EE724B">
      <w:pPr>
        <w:pStyle w:val="2"/>
        <w:rPr>
          <w:sz w:val="27"/>
          <w:szCs w:val="27"/>
          <w:lang w:val="ru-RU"/>
        </w:rPr>
      </w:pPr>
    </w:p>
    <w:p w:rsidR="00EE724B" w:rsidRPr="00EE724B" w:rsidRDefault="00EE724B" w:rsidP="00EE724B">
      <w:pPr>
        <w:pStyle w:val="2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>И.о. главы муниципального образования</w:t>
      </w:r>
    </w:p>
    <w:p w:rsidR="00EE724B" w:rsidRPr="00EE724B" w:rsidRDefault="00EE724B" w:rsidP="00EE724B">
      <w:pPr>
        <w:pStyle w:val="2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EE724B" w:rsidRPr="00EE724B" w:rsidRDefault="00EE724B" w:rsidP="00EE724B">
      <w:pPr>
        <w:pStyle w:val="2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>заместитель главы администрации городского</w:t>
      </w:r>
    </w:p>
    <w:p w:rsidR="00EE724B" w:rsidRPr="00EE724B" w:rsidRDefault="00475A48" w:rsidP="00EE724B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48260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24B" w:rsidRPr="00EE724B">
        <w:rPr>
          <w:sz w:val="27"/>
          <w:szCs w:val="27"/>
          <w:lang w:val="ru-RU"/>
        </w:rPr>
        <w:t>округа по оперативному управлению</w:t>
      </w:r>
    </w:p>
    <w:p w:rsidR="00EE724B" w:rsidRPr="00EE724B" w:rsidRDefault="00EE724B" w:rsidP="00EE724B">
      <w:pPr>
        <w:pStyle w:val="2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EE724B" w:rsidRPr="00EE724B" w:rsidRDefault="00EE724B" w:rsidP="00EE724B">
      <w:pPr>
        <w:jc w:val="both"/>
        <w:rPr>
          <w:sz w:val="27"/>
          <w:szCs w:val="27"/>
        </w:rPr>
      </w:pPr>
    </w:p>
    <w:p w:rsid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 w:rsidRPr="00EE724B">
        <w:rPr>
          <w:sz w:val="27"/>
          <w:szCs w:val="27"/>
          <w:lang w:val="ru-RU"/>
        </w:rPr>
        <w:tab/>
      </w:r>
    </w:p>
    <w:p w:rsid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Pr="00EE724B" w:rsidRDefault="00EE724B" w:rsidP="00EE724B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EE724B" w:rsidRDefault="00EE724B" w:rsidP="00EE724B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6E3A79" w:rsidRPr="001E0E25" w:rsidRDefault="00EE724B" w:rsidP="00475A48">
      <w:pPr>
        <w:pStyle w:val="2"/>
        <w:jc w:val="both"/>
        <w:rPr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ОУФМС, на Портал МО Сорочинский городской округ</w:t>
      </w:r>
    </w:p>
    <w:sectPr w:rsidR="006E3A79" w:rsidRPr="001E0E25" w:rsidSect="000872A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B"/>
    <w:rsid w:val="00032271"/>
    <w:rsid w:val="001E0E25"/>
    <w:rsid w:val="00475A48"/>
    <w:rsid w:val="006E3A79"/>
    <w:rsid w:val="00E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F137-967D-4EEA-B801-F2F1E7E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24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724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E724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2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E72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E724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E724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2016-06-18T08:10:00Z</cp:lastPrinted>
  <dcterms:created xsi:type="dcterms:W3CDTF">2016-06-30T06:19:00Z</dcterms:created>
  <dcterms:modified xsi:type="dcterms:W3CDTF">2016-06-30T12:22:00Z</dcterms:modified>
</cp:coreProperties>
</file>