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B4518A">
      <w:pPr>
        <w:pStyle w:val="1"/>
        <w:ind w:right="-2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1"/>
      </w:tblGrid>
      <w:tr w:rsidR="00154169">
        <w:trPr>
          <w:trHeight w:hRule="exact" w:val="1021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4169" w:rsidRDefault="00154169">
            <w:pPr>
              <w:pStyle w:val="5"/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Сорочинска Оренбургской области</w:t>
            </w:r>
          </w:p>
          <w:p w:rsidR="00154169" w:rsidRDefault="00154169">
            <w:pPr>
              <w:pStyle w:val="8"/>
              <w:ind w:right="-2"/>
              <w:rPr>
                <w:sz w:val="26"/>
              </w:rPr>
            </w:pPr>
          </w:p>
          <w:p w:rsidR="00154169" w:rsidRDefault="00C161D1">
            <w:pPr>
              <w:pStyle w:val="8"/>
              <w:ind w:right="-2"/>
              <w:rPr>
                <w:sz w:val="28"/>
              </w:rPr>
            </w:pPr>
            <w:r>
              <w:rPr>
                <w:sz w:val="28"/>
              </w:rPr>
              <w:t>П О С Т А Н О В Л</w:t>
            </w:r>
            <w:r w:rsidR="00154169">
              <w:rPr>
                <w:sz w:val="28"/>
              </w:rPr>
              <w:t xml:space="preserve"> Е Н И Е </w:t>
            </w:r>
          </w:p>
          <w:p w:rsidR="00154169" w:rsidRDefault="00154169">
            <w:pPr>
              <w:pBdr>
                <w:bottom w:val="thinThickSmallGap" w:sz="24" w:space="1" w:color="auto"/>
              </w:pBdr>
              <w:ind w:right="-2"/>
              <w:jc w:val="center"/>
            </w:pPr>
          </w:p>
        </w:tc>
      </w:tr>
    </w:tbl>
    <w:p w:rsidR="00154169" w:rsidRDefault="00154169">
      <w:pPr>
        <w:pStyle w:val="2"/>
        <w:ind w:right="-2"/>
        <w:rPr>
          <w:lang w:val="ru-RU"/>
        </w:rPr>
      </w:pPr>
    </w:p>
    <w:p w:rsidR="00154169" w:rsidRDefault="00154169">
      <w:pPr>
        <w:pStyle w:val="2"/>
        <w:ind w:right="-2"/>
        <w:rPr>
          <w:sz w:val="22"/>
          <w:lang w:val="ru-RU"/>
        </w:rPr>
      </w:pPr>
      <w:r>
        <w:rPr>
          <w:sz w:val="22"/>
          <w:lang w:val="ru-RU"/>
        </w:rPr>
        <w:t xml:space="preserve">от </w:t>
      </w:r>
      <w:r w:rsidR="001D17BA">
        <w:rPr>
          <w:sz w:val="22"/>
          <w:lang w:val="ru-RU"/>
        </w:rPr>
        <w:t xml:space="preserve">08.10.2015г. </w:t>
      </w:r>
      <w:r>
        <w:rPr>
          <w:sz w:val="22"/>
          <w:lang w:val="ru-RU"/>
        </w:rPr>
        <w:t xml:space="preserve"> №_</w:t>
      </w:r>
      <w:r w:rsidR="001D17BA">
        <w:rPr>
          <w:sz w:val="22"/>
          <w:lang w:val="ru-RU"/>
        </w:rPr>
        <w:t xml:space="preserve"> 450-п</w:t>
      </w:r>
      <w:r w:rsidR="00B4518A">
        <w:rPr>
          <w:sz w:val="22"/>
          <w:lang w:val="ru-RU"/>
        </w:rPr>
        <w:t xml:space="preserve"> </w:t>
      </w:r>
    </w:p>
    <w:p w:rsidR="00B4518A" w:rsidRDefault="00B4518A">
      <w:pPr>
        <w:pStyle w:val="2"/>
        <w:ind w:right="-2"/>
        <w:rPr>
          <w:sz w:val="22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1D17BA" w:rsidRDefault="001D17BA" w:rsidP="001D17BA">
      <w:pPr>
        <w:ind w:right="4534"/>
        <w:jc w:val="both"/>
      </w:pPr>
      <w:r w:rsidRPr="00AF0A1B">
        <w:t>О</w:t>
      </w:r>
      <w:r>
        <w:t xml:space="preserve"> </w:t>
      </w:r>
      <w:r w:rsidRPr="00AF0A1B">
        <w:t>внесении изменений в постановление</w:t>
      </w:r>
      <w:r>
        <w:t xml:space="preserve"> </w:t>
      </w:r>
      <w:r w:rsidRPr="00AF0A1B">
        <w:t>администрации города Сорочинска Оренбургской области</w:t>
      </w:r>
      <w:r>
        <w:t xml:space="preserve"> </w:t>
      </w:r>
      <w:r w:rsidRPr="00AF0A1B">
        <w:t>от 07.03.2014г. №77-п</w:t>
      </w:r>
      <w:r>
        <w:t xml:space="preserve"> </w:t>
      </w:r>
      <w:r w:rsidRPr="00AF0A1B">
        <w:t>«Об утверждении плана мероприятий</w:t>
      </w:r>
      <w:r>
        <w:t xml:space="preserve"> </w:t>
      </w:r>
      <w:r w:rsidRPr="00AF0A1B">
        <w:t>по реализации на территории муниципального</w:t>
      </w:r>
      <w:r>
        <w:t xml:space="preserve"> </w:t>
      </w:r>
      <w:r w:rsidRPr="00AF0A1B">
        <w:t>образования город Сорочинск Оренбургской области</w:t>
      </w:r>
      <w:r>
        <w:t xml:space="preserve"> </w:t>
      </w:r>
      <w:r w:rsidRPr="00AF0A1B">
        <w:t>в 2014-2016 годах Стратегии государственной национальной политики</w:t>
      </w:r>
      <w:r>
        <w:t xml:space="preserve"> </w:t>
      </w:r>
      <w:r w:rsidRPr="00AF0A1B">
        <w:t>Российской Федерации на период до 2025 года»</w:t>
      </w:r>
    </w:p>
    <w:p w:rsidR="001D17BA" w:rsidRDefault="001D17BA" w:rsidP="001D17BA">
      <w:pPr>
        <w:ind w:right="4534"/>
        <w:jc w:val="both"/>
      </w:pPr>
    </w:p>
    <w:p w:rsidR="001D17BA" w:rsidRDefault="001D17BA" w:rsidP="001D17BA">
      <w:pPr>
        <w:ind w:right="4534"/>
        <w:jc w:val="both"/>
      </w:pPr>
    </w:p>
    <w:p w:rsidR="001D17BA" w:rsidRPr="00AF0A1B" w:rsidRDefault="001D17BA" w:rsidP="001D17BA">
      <w:pPr>
        <w:ind w:right="4534"/>
        <w:jc w:val="both"/>
      </w:pPr>
    </w:p>
    <w:p w:rsidR="001D17BA" w:rsidRPr="00AF0A1B" w:rsidRDefault="001D17BA" w:rsidP="001D17BA">
      <w:pPr>
        <w:ind w:firstLine="709"/>
        <w:jc w:val="both"/>
      </w:pPr>
      <w:r w:rsidRPr="00AF0A1B">
        <w:t>Во исполнение Указа Президента Российской Федерации от 19 декабря 2012 г.</w:t>
      </w:r>
      <w:r>
        <w:t xml:space="preserve"> </w:t>
      </w:r>
      <w:r w:rsidRPr="00AF0A1B">
        <w:t xml:space="preserve">N 1666 "О Стратегии государственной национальной политики Российской Федерации на период до 2025 года", статьями 32, 35, 40 Устава муниципального образования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области, администрация города Сорочинска Оренбургской области постановляет:</w:t>
      </w:r>
    </w:p>
    <w:p w:rsidR="001D17BA" w:rsidRDefault="001D17BA" w:rsidP="001D17BA">
      <w:pPr>
        <w:ind w:firstLine="709"/>
        <w:jc w:val="both"/>
      </w:pPr>
    </w:p>
    <w:p w:rsidR="001D17BA" w:rsidRPr="00AF0A1B" w:rsidRDefault="001D17BA" w:rsidP="001D17BA">
      <w:pPr>
        <w:ind w:firstLine="709"/>
        <w:jc w:val="both"/>
      </w:pPr>
      <w:r>
        <w:t xml:space="preserve">1. </w:t>
      </w:r>
      <w:r w:rsidRPr="00AF0A1B">
        <w:t xml:space="preserve">По всему тексту постановления слова «муниципальное образование город Сорочинск Оренбургской области» в соответствующем числе и падеже заменить словами «муниципальное образование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области» в соответствующем числе и падеже.</w:t>
      </w:r>
    </w:p>
    <w:p w:rsidR="001D17BA" w:rsidRPr="00AF0A1B" w:rsidRDefault="001D17BA" w:rsidP="001D17BA">
      <w:pPr>
        <w:ind w:firstLine="709"/>
        <w:jc w:val="both"/>
      </w:pPr>
      <w:r>
        <w:t xml:space="preserve">2. </w:t>
      </w:r>
      <w:r w:rsidRPr="00AF0A1B">
        <w:t xml:space="preserve">Дополнить план мероприятий по реализации на территории муниципального образования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 в 2014-2016 годах Стратегии государственной национальной политики Российской Федерации на период до 2025 года преамбулой согласно приложению.</w:t>
      </w:r>
    </w:p>
    <w:p w:rsidR="001D17BA" w:rsidRPr="00AF0A1B" w:rsidRDefault="001D17BA" w:rsidP="001D17BA">
      <w:pPr>
        <w:ind w:firstLine="709"/>
        <w:jc w:val="both"/>
      </w:pPr>
      <w:r>
        <w:t xml:space="preserve">3. </w:t>
      </w:r>
      <w:r w:rsidRPr="00AF0A1B">
        <w:t>Настоящее постановление вступает в силу со дня его подписания и подлежит официальному опубликованию.</w:t>
      </w:r>
    </w:p>
    <w:p w:rsidR="001D17BA" w:rsidRPr="00AF0A1B" w:rsidRDefault="001D17BA" w:rsidP="001D17BA">
      <w:pPr>
        <w:ind w:firstLine="709"/>
        <w:jc w:val="both"/>
      </w:pPr>
      <w:r>
        <w:t xml:space="preserve">4. </w:t>
      </w:r>
      <w:proofErr w:type="gramStart"/>
      <w:r w:rsidRPr="00AF0A1B">
        <w:t>Контроль за</w:t>
      </w:r>
      <w:proofErr w:type="gramEnd"/>
      <w:r w:rsidRPr="00AF0A1B">
        <w:t xml:space="preserve"> исполнением настоящего постановления возложить руководителя аппарата (управляющего делами) администрации городского округа Черных И.Н.</w:t>
      </w:r>
    </w:p>
    <w:p w:rsidR="001D17BA" w:rsidRDefault="001D17BA" w:rsidP="001D17BA">
      <w:pPr>
        <w:ind w:firstLine="709"/>
        <w:jc w:val="both"/>
      </w:pPr>
    </w:p>
    <w:p w:rsidR="001D17BA" w:rsidRDefault="001D17BA" w:rsidP="001D17BA">
      <w:pPr>
        <w:ind w:firstLine="709"/>
        <w:jc w:val="both"/>
      </w:pPr>
    </w:p>
    <w:p w:rsidR="001D17BA" w:rsidRDefault="001D17BA" w:rsidP="001D17BA">
      <w:pPr>
        <w:ind w:firstLine="709"/>
        <w:jc w:val="both"/>
      </w:pPr>
    </w:p>
    <w:p w:rsidR="001D17BA" w:rsidRDefault="001D17BA" w:rsidP="001D17BA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42545</wp:posOffset>
            </wp:positionV>
            <wp:extent cx="800100" cy="72390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7BA" w:rsidRDefault="001D17BA" w:rsidP="001D17BA">
      <w:pPr>
        <w:jc w:val="both"/>
      </w:pPr>
      <w:r w:rsidRPr="00AF0A1B">
        <w:t xml:space="preserve">И.о. главы администрации </w:t>
      </w:r>
    </w:p>
    <w:p w:rsidR="001D17BA" w:rsidRDefault="001D17BA" w:rsidP="001D17BA">
      <w:pPr>
        <w:jc w:val="both"/>
      </w:pPr>
      <w:r w:rsidRPr="00AF0A1B">
        <w:t>города Сорочинска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</w:t>
      </w:r>
      <w:r w:rsidRPr="00AF0A1B">
        <w:t>.П.Мелентьева</w:t>
      </w:r>
    </w:p>
    <w:p w:rsidR="001D17BA" w:rsidRDefault="001D17BA" w:rsidP="001D17BA">
      <w:pPr>
        <w:jc w:val="both"/>
      </w:pPr>
    </w:p>
    <w:p w:rsidR="001D17BA" w:rsidRDefault="001D17BA" w:rsidP="001D17BA">
      <w:pPr>
        <w:jc w:val="both"/>
      </w:pPr>
    </w:p>
    <w:p w:rsidR="001D17BA" w:rsidRDefault="001D17BA" w:rsidP="001D17BA">
      <w:pPr>
        <w:jc w:val="both"/>
      </w:pPr>
    </w:p>
    <w:p w:rsidR="001D17BA" w:rsidRDefault="001D17BA" w:rsidP="001D17BA">
      <w:pPr>
        <w:jc w:val="both"/>
      </w:pPr>
    </w:p>
    <w:p w:rsidR="001D17BA" w:rsidRDefault="001D17BA" w:rsidP="001D17BA">
      <w:pPr>
        <w:jc w:val="both"/>
      </w:pPr>
    </w:p>
    <w:p w:rsidR="001D17BA" w:rsidRDefault="001D17BA" w:rsidP="001D17BA">
      <w:pPr>
        <w:jc w:val="both"/>
      </w:pPr>
    </w:p>
    <w:p w:rsidR="001D17BA" w:rsidRPr="00AF0A1B" w:rsidRDefault="001D17BA" w:rsidP="001D17BA">
      <w:pPr>
        <w:jc w:val="both"/>
      </w:pPr>
    </w:p>
    <w:p w:rsidR="001D17BA" w:rsidRPr="00AF0A1B" w:rsidRDefault="001D17BA" w:rsidP="001D17BA">
      <w:r w:rsidRPr="00AF0A1B">
        <w:t xml:space="preserve">Разослано: в дело, Черных И.Н., Вагановой И.Н., Федоровой Т.В., </w:t>
      </w:r>
      <w:proofErr w:type="spellStart"/>
      <w:r w:rsidRPr="00AF0A1B">
        <w:t>Вагиной</w:t>
      </w:r>
      <w:proofErr w:type="spellEnd"/>
      <w:r w:rsidRPr="00AF0A1B">
        <w:t xml:space="preserve"> Н.В., прокуратуре</w:t>
      </w:r>
    </w:p>
    <w:p w:rsidR="001D17BA" w:rsidRPr="00AF0A1B" w:rsidRDefault="001D17BA" w:rsidP="001D17BA">
      <w:pPr>
        <w:sectPr w:rsidR="001D17BA" w:rsidRPr="00AF0A1B" w:rsidSect="001D17BA">
          <w:pgSz w:w="11906" w:h="16838"/>
          <w:pgMar w:top="454" w:right="567" w:bottom="567" w:left="1418" w:header="0" w:footer="6" w:gutter="0"/>
          <w:cols w:space="720"/>
          <w:noEndnote/>
          <w:docGrid w:linePitch="360"/>
        </w:sectPr>
      </w:pPr>
    </w:p>
    <w:p w:rsidR="001D17BA" w:rsidRPr="00AF0A1B" w:rsidRDefault="001D17BA" w:rsidP="001D17BA">
      <w:pPr>
        <w:ind w:firstLine="10490"/>
      </w:pPr>
      <w:r w:rsidRPr="00AF0A1B">
        <w:lastRenderedPageBreak/>
        <w:t>Приложение</w:t>
      </w:r>
    </w:p>
    <w:p w:rsidR="001D17BA" w:rsidRDefault="001D17BA" w:rsidP="001D17BA">
      <w:pPr>
        <w:ind w:firstLine="10490"/>
      </w:pPr>
      <w:r w:rsidRPr="00AF0A1B">
        <w:t>к постановлен</w:t>
      </w:r>
      <w:r>
        <w:t>ию</w:t>
      </w:r>
      <w:r w:rsidRPr="00AF0A1B">
        <w:t xml:space="preserve"> администрации</w:t>
      </w:r>
    </w:p>
    <w:p w:rsidR="001D17BA" w:rsidRDefault="001D17BA" w:rsidP="001D17BA">
      <w:pPr>
        <w:ind w:firstLine="10490"/>
      </w:pPr>
      <w:r w:rsidRPr="00AF0A1B">
        <w:t xml:space="preserve">города Сорочинска Оренбургской области </w:t>
      </w:r>
    </w:p>
    <w:p w:rsidR="001D17BA" w:rsidRDefault="001D17BA" w:rsidP="001D17BA">
      <w:pPr>
        <w:ind w:firstLine="10490"/>
      </w:pPr>
      <w:r>
        <w:t>от 08.10.2015г. №450-п</w:t>
      </w:r>
    </w:p>
    <w:p w:rsidR="001D17BA" w:rsidRDefault="001D17BA" w:rsidP="001D17BA"/>
    <w:p w:rsidR="001D17BA" w:rsidRDefault="001D17BA" w:rsidP="001D17BA"/>
    <w:p w:rsidR="001D17BA" w:rsidRDefault="001D17BA" w:rsidP="001D17BA"/>
    <w:p w:rsidR="001D17BA" w:rsidRDefault="001D17BA" w:rsidP="001D17BA">
      <w:pPr>
        <w:jc w:val="center"/>
      </w:pPr>
      <w:r w:rsidRPr="00AF0A1B">
        <w:t xml:space="preserve">План мероприятий </w:t>
      </w:r>
    </w:p>
    <w:p w:rsidR="001D17BA" w:rsidRDefault="001D17BA" w:rsidP="001D17BA">
      <w:pPr>
        <w:jc w:val="center"/>
      </w:pPr>
      <w:r w:rsidRPr="00AF0A1B">
        <w:t xml:space="preserve">по реализации на территории муниципального образования </w:t>
      </w:r>
    </w:p>
    <w:p w:rsidR="001D17BA" w:rsidRDefault="001D17BA" w:rsidP="001D17BA">
      <w:pPr>
        <w:jc w:val="center"/>
      </w:pP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 в 2014 - 2016 годах </w:t>
      </w:r>
    </w:p>
    <w:p w:rsidR="001D17BA" w:rsidRDefault="001D17BA" w:rsidP="001D17BA">
      <w:pPr>
        <w:jc w:val="center"/>
      </w:pPr>
      <w:r w:rsidRPr="00AF0A1B">
        <w:t xml:space="preserve">Стратегии государственной национальной политики </w:t>
      </w:r>
    </w:p>
    <w:p w:rsidR="001D17BA" w:rsidRDefault="001D17BA" w:rsidP="001D17BA">
      <w:pPr>
        <w:jc w:val="center"/>
      </w:pPr>
      <w:r w:rsidRPr="00AF0A1B">
        <w:t>Российской Федерации на период до 2025 года</w:t>
      </w:r>
    </w:p>
    <w:p w:rsidR="001D17BA" w:rsidRPr="00AF0A1B" w:rsidRDefault="001D17BA" w:rsidP="001D17BA"/>
    <w:p w:rsidR="001D17BA" w:rsidRDefault="001D17BA" w:rsidP="001D17BA">
      <w:pPr>
        <w:jc w:val="center"/>
        <w:rPr>
          <w:b/>
        </w:rPr>
      </w:pPr>
      <w:r w:rsidRPr="001D17BA">
        <w:rPr>
          <w:b/>
        </w:rPr>
        <w:t xml:space="preserve">1. Характеристика текущего состояния сферы </w:t>
      </w:r>
      <w:proofErr w:type="gramStart"/>
      <w:r w:rsidRPr="001D17BA">
        <w:rPr>
          <w:b/>
        </w:rPr>
        <w:t>межэтнических</w:t>
      </w:r>
      <w:proofErr w:type="gramEnd"/>
      <w:r w:rsidRPr="001D17BA">
        <w:rPr>
          <w:b/>
        </w:rPr>
        <w:t xml:space="preserve"> </w:t>
      </w:r>
    </w:p>
    <w:p w:rsidR="001D17BA" w:rsidRDefault="001D17BA" w:rsidP="001D17BA">
      <w:pPr>
        <w:jc w:val="center"/>
        <w:rPr>
          <w:b/>
        </w:rPr>
      </w:pPr>
      <w:r w:rsidRPr="001D17BA">
        <w:rPr>
          <w:b/>
        </w:rPr>
        <w:t>и конфессиональных отношений</w:t>
      </w:r>
    </w:p>
    <w:p w:rsidR="001D17BA" w:rsidRPr="001D17BA" w:rsidRDefault="001D17BA" w:rsidP="001D17BA">
      <w:pPr>
        <w:jc w:val="center"/>
        <w:rPr>
          <w:b/>
        </w:rPr>
      </w:pPr>
    </w:p>
    <w:p w:rsidR="001D17BA" w:rsidRPr="00AF0A1B" w:rsidRDefault="001D17BA" w:rsidP="001D17BA">
      <w:pPr>
        <w:ind w:firstLine="567"/>
        <w:jc w:val="both"/>
      </w:pPr>
      <w:r w:rsidRPr="00AF0A1B">
        <w:t>Рост этнического самосознания, характерный для современного мира - это естественное явление и как показывает мировая практика, несмотря на развивающиеся процессы глобализации, этнический и религиозный фактор приобретают все большую значимость.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В современном, быстро изменяющемся мире, национальные культуры вступают в плодотворное взаимодействие, происходит их активное взаимопроникновение и взаимообогащение. Человек постоянно контактирует с представителями других национальностей, культур, </w:t>
      </w:r>
      <w:proofErr w:type="spellStart"/>
      <w:r w:rsidRPr="00AF0A1B">
        <w:t>конфессий</w:t>
      </w:r>
      <w:proofErr w:type="spellEnd"/>
      <w:r w:rsidRPr="00AF0A1B">
        <w:t>, социальных слоев, поэтому важно научить его уважать культурные ценности, как своего народа, так и представителей других культур, религий, научить находить общие точки соприкосновения и взаимопонимания. Несоблюдение этих принципов общения, неприятие языка, традиций, обычаев, обрядов, являющихся привычной нормой существования для других людей, может привести к возникновению на национальной почве различного рода конфликтов, в том числе и межкультурных, и межнациональных. В крайних формах своего проявления эти явления находят выражение в экстремизме и терроризме, которые, в свою очередь, усиливают деструктивные процессы в обществе и ведут к его разобщению, нагнетанию социальной напряженности, препятствуют развитию демократических институтов.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Последние десятилетия именно сфера межэтнических и конфессиональных отношений все более и более актуализируются и становятся одним из основных дестабилизирующих факторов. Информация о конфликтах, возникших на почве межэтнических и межконфессиональных отношений, не сходит со станиц газет и информационных выпусков всех телеканалов. И Россия здесь, к сожалению, не исключение. Поэтому внимание к этой сфере социальных отношений со стороны органов местного самоуправления </w:t>
      </w:r>
      <w:proofErr w:type="spellStart"/>
      <w:r w:rsidRPr="00AF0A1B">
        <w:t>Сорочинского</w:t>
      </w:r>
      <w:proofErr w:type="spellEnd"/>
      <w:r w:rsidRPr="00AF0A1B">
        <w:t xml:space="preserve"> городского округа, общественности не должно ослабевать. Лишь непрерывно совершенствуя систему обеспечения конституционных гарантий на свободное национально-культурное развитие народов России, мы можем противостоять основным вызовам современности: этническому сепаратизму, религиозному экстремизму и международному терроризму.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Задача совершенствования сферы регулирования этнических и конфессиональных отношений особенно актуальна для многонациональных и </w:t>
      </w:r>
      <w:proofErr w:type="spellStart"/>
      <w:r w:rsidRPr="00AF0A1B">
        <w:t>поликонфессиональных</w:t>
      </w:r>
      <w:proofErr w:type="spellEnd"/>
      <w:r w:rsidRPr="00AF0A1B">
        <w:t xml:space="preserve"> муниципальных образования, одним из которых является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округ.</w:t>
      </w:r>
    </w:p>
    <w:p w:rsidR="001D17BA" w:rsidRPr="00AF0A1B" w:rsidRDefault="001D17BA" w:rsidP="001D17BA">
      <w:pPr>
        <w:ind w:firstLine="567"/>
        <w:jc w:val="both"/>
      </w:pPr>
      <w:proofErr w:type="gramStart"/>
      <w:r w:rsidRPr="00AF0A1B">
        <w:lastRenderedPageBreak/>
        <w:t>В</w:t>
      </w:r>
      <w:proofErr w:type="gramEnd"/>
      <w:r w:rsidRPr="00AF0A1B">
        <w:t xml:space="preserve"> </w:t>
      </w:r>
      <w:proofErr w:type="gramStart"/>
      <w:r w:rsidRPr="00AF0A1B">
        <w:t>Сорочинском</w:t>
      </w:r>
      <w:proofErr w:type="gramEnd"/>
      <w:r w:rsidRPr="00AF0A1B">
        <w:t xml:space="preserve"> городском округе по данным на 1 января 2015 года в традиционном добрососедстве проживают 41700 человек более 17 национальностей. Самая многочисленная из них - русские. Они составляют 86,1 % от общего числа населения городского округ а. Второе по численности место занимают татары - 6,5 %, затем идут украинцы - 1,6 %, мордва - 0,8 %, азербайджанцы, армяне и казахи по 0,7%, и другие этнические группы.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Для такого многонационального и </w:t>
      </w:r>
      <w:proofErr w:type="spellStart"/>
      <w:r w:rsidRPr="00AF0A1B">
        <w:t>поликонфессионального</w:t>
      </w:r>
      <w:proofErr w:type="spellEnd"/>
      <w:r w:rsidRPr="00AF0A1B">
        <w:t xml:space="preserve"> муниципального образования как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округ, 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особую актуальность. Стратегия реализации модели национальной политики заключается в удовлетворении этнокультурных потребностей жителей муниципального образования, содействии деятельности национально-культурных общественных объединений, направленной на сохранение этнокультурного наследия, содействии процессам формирования региональной и общероссийской идентичности на основе органичного сочетания этнического и гражданского самосознания.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Основная цель Плана мероприятий по реализации на территории муниципального образования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 в 2014 - 2016 годах Стратегии государственной национальной политики Российской Федерации на период до 2025 года заключается в создании необходимых условий для сохранения в городском округе этнополитической стабильности. В городском округе на протяжении многих лет не наблюдались межнациональные конфликты. Межэтнические и </w:t>
      </w:r>
      <w:proofErr w:type="spellStart"/>
      <w:r w:rsidRPr="00AF0A1B">
        <w:t>этноконфессиональные</w:t>
      </w:r>
      <w:proofErr w:type="spellEnd"/>
      <w:r w:rsidRPr="00AF0A1B">
        <w:t xml:space="preserve"> отношения остаются стабильными, но, тем не менее, по-прежнему требуют к себе самого пристального внимания. Процессы трансформации, происходящие в последние годы в российском обществе, события на Северном Кавказе, террористические акты прямо или косвенно влияют на этнополитический климат муниципального образования. Возникают некоторые элементы скрытой напряженности.</w:t>
      </w:r>
    </w:p>
    <w:p w:rsidR="001D17BA" w:rsidRPr="00AF0A1B" w:rsidRDefault="001D17BA" w:rsidP="001D17BA">
      <w:pPr>
        <w:ind w:firstLine="567"/>
        <w:jc w:val="both"/>
      </w:pPr>
      <w:r w:rsidRPr="00AF0A1B">
        <w:t>Постоянное внимание к проблемам межэтнических и межконфессиональных отношений является залогом бесконфликтного развития общества, а удовлетворение национально-культурных запросов населения способствует снижению уровня ксенофобии, преодолению экстремистских тенденций и, в конечном счете, позволяет сохранить в муниципальном образовании этнополитическую стабильность.</w:t>
      </w:r>
    </w:p>
    <w:p w:rsidR="001D17BA" w:rsidRPr="00AF0A1B" w:rsidRDefault="001D17BA" w:rsidP="001D17BA">
      <w:pPr>
        <w:ind w:firstLine="567"/>
        <w:jc w:val="both"/>
      </w:pPr>
      <w:r w:rsidRPr="00AF0A1B">
        <w:t xml:space="preserve">Реализация Плана мероприятий по реализации на территории муниципального образования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 в 2014 - 2016 годах Стратегии государственной национальной политики Российской Федерации на период до 2025 года позволит сохранить стабильность в сфере </w:t>
      </w:r>
      <w:proofErr w:type="spellStart"/>
      <w:r w:rsidRPr="00AF0A1B">
        <w:t>этноконфессиональных</w:t>
      </w:r>
      <w:proofErr w:type="spellEnd"/>
      <w:r w:rsidRPr="00AF0A1B">
        <w:t xml:space="preserve"> отношений, будет способствовать развитию принципов толерантности у населения городского округа. </w:t>
      </w:r>
      <w:proofErr w:type="gramStart"/>
      <w:r w:rsidRPr="00AF0A1B">
        <w:t xml:space="preserve">Комплекс мероприятий, заложенных в Плане мероприятий по реализации на территории муниципального образования </w:t>
      </w:r>
      <w:proofErr w:type="spellStart"/>
      <w:r w:rsidRPr="00AF0A1B">
        <w:t>Сорочинский</w:t>
      </w:r>
      <w:proofErr w:type="spellEnd"/>
      <w:r w:rsidRPr="00AF0A1B">
        <w:t xml:space="preserve"> городской округ Оренбургской области в 2014 - 2016 годах Стратегии государственной национальной политики Российской Федерации на период до 2025 года, направлен на осуществление мониторинга, прогнозирования и предупреждения конфликтов на национальной и религиозной почве и предполагает снижение уровня конфликтности в межнациональных и </w:t>
      </w:r>
      <w:proofErr w:type="spellStart"/>
      <w:r w:rsidRPr="00AF0A1B">
        <w:t>этноконфессиональных</w:t>
      </w:r>
      <w:proofErr w:type="spellEnd"/>
      <w:r w:rsidRPr="00AF0A1B">
        <w:t xml:space="preserve"> отношениях, что позволит сформировать условия для</w:t>
      </w:r>
      <w:proofErr w:type="gramEnd"/>
      <w:r w:rsidRPr="00AF0A1B">
        <w:t xml:space="preserve"> социализации этнокультурных обществ, их интеграции в структуру гражданского общества, снижения уровня протестных настроений </w:t>
      </w:r>
      <w:r>
        <w:t xml:space="preserve"> </w:t>
      </w:r>
      <w:r w:rsidRPr="00AF0A1B">
        <w:t>в национальной среде.</w:t>
      </w:r>
    </w:p>
    <w:sectPr w:rsidR="001D17BA" w:rsidRPr="00AF0A1B" w:rsidSect="001D17BA">
      <w:pgSz w:w="16838" w:h="11906" w:orient="landscape" w:code="9"/>
      <w:pgMar w:top="1134" w:right="363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B4F"/>
    <w:multiLevelType w:val="hybridMultilevel"/>
    <w:tmpl w:val="155249F8"/>
    <w:lvl w:ilvl="0" w:tplc="40C6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96379"/>
    <w:multiLevelType w:val="hybridMultilevel"/>
    <w:tmpl w:val="52DE6832"/>
    <w:lvl w:ilvl="0" w:tplc="6C9AE4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911367"/>
    <w:multiLevelType w:val="multilevel"/>
    <w:tmpl w:val="44D65502"/>
    <w:lvl w:ilvl="0">
      <w:start w:val="6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61AE2CBA"/>
    <w:multiLevelType w:val="hybridMultilevel"/>
    <w:tmpl w:val="6E84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800CA"/>
    <w:multiLevelType w:val="hybridMultilevel"/>
    <w:tmpl w:val="0BCE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83D85"/>
    <w:multiLevelType w:val="hybridMultilevel"/>
    <w:tmpl w:val="CAEC7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1D17BA"/>
    <w:rsid w:val="00154169"/>
    <w:rsid w:val="001846CB"/>
    <w:rsid w:val="001D17BA"/>
    <w:rsid w:val="001E216C"/>
    <w:rsid w:val="00236B60"/>
    <w:rsid w:val="002C19AB"/>
    <w:rsid w:val="002E488C"/>
    <w:rsid w:val="0031399C"/>
    <w:rsid w:val="00314DEA"/>
    <w:rsid w:val="00344C34"/>
    <w:rsid w:val="00385E02"/>
    <w:rsid w:val="003E3F0C"/>
    <w:rsid w:val="00477EC5"/>
    <w:rsid w:val="0048767D"/>
    <w:rsid w:val="005527E5"/>
    <w:rsid w:val="006A2ED7"/>
    <w:rsid w:val="007A28B2"/>
    <w:rsid w:val="007F7F88"/>
    <w:rsid w:val="008B4AAA"/>
    <w:rsid w:val="00912A0A"/>
    <w:rsid w:val="00960F88"/>
    <w:rsid w:val="009649E6"/>
    <w:rsid w:val="009D2EBB"/>
    <w:rsid w:val="00A52880"/>
    <w:rsid w:val="00AA7628"/>
    <w:rsid w:val="00AC3349"/>
    <w:rsid w:val="00B26CC6"/>
    <w:rsid w:val="00B3011B"/>
    <w:rsid w:val="00B4518A"/>
    <w:rsid w:val="00B80819"/>
    <w:rsid w:val="00C0295C"/>
    <w:rsid w:val="00C161D1"/>
    <w:rsid w:val="00C17D85"/>
    <w:rsid w:val="00CB6B47"/>
    <w:rsid w:val="00CF0321"/>
    <w:rsid w:val="00D55E41"/>
    <w:rsid w:val="00D93932"/>
    <w:rsid w:val="00E62436"/>
    <w:rsid w:val="00E7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52F"/>
    <w:rPr>
      <w:sz w:val="24"/>
      <w:szCs w:val="24"/>
    </w:rPr>
  </w:style>
  <w:style w:type="paragraph" w:styleId="1">
    <w:name w:val="heading 1"/>
    <w:basedOn w:val="a"/>
    <w:next w:val="a"/>
    <w:qFormat/>
    <w:rsid w:val="00E7552F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qFormat/>
    <w:rsid w:val="00E7552F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E7552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7552F"/>
    <w:rPr>
      <w:sz w:val="16"/>
      <w:szCs w:val="20"/>
      <w:lang w:val="en-US"/>
    </w:rPr>
  </w:style>
  <w:style w:type="table" w:styleId="a3">
    <w:name w:val="Table Grid"/>
    <w:basedOn w:val="a1"/>
    <w:rsid w:val="002C1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B4AA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4AAA"/>
    <w:rPr>
      <w:sz w:val="24"/>
      <w:szCs w:val="24"/>
    </w:rPr>
  </w:style>
  <w:style w:type="paragraph" w:styleId="a4">
    <w:name w:val="Balloon Text"/>
    <w:basedOn w:val="a"/>
    <w:link w:val="a5"/>
    <w:rsid w:val="00B26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6C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9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</cp:revision>
  <cp:lastPrinted>2013-11-21T09:15:00Z</cp:lastPrinted>
  <dcterms:created xsi:type="dcterms:W3CDTF">2015-10-09T04:50:00Z</dcterms:created>
  <dcterms:modified xsi:type="dcterms:W3CDTF">2015-10-09T05:01:00Z</dcterms:modified>
</cp:coreProperties>
</file>