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5" w:rsidRPr="009400C5" w:rsidRDefault="009400C5" w:rsidP="009400C5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color w:val="0767C1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767C1"/>
          <w:sz w:val="28"/>
          <w:szCs w:val="28"/>
          <w:lang w:eastAsia="ru-RU"/>
        </w:rPr>
        <w:t>Предпринимателям о нововведениях в законодательстве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В администрации городского округа состоялся «круглый стол»  для предпринимателей, где речь шла о нововведениях в законах, вступивших в силу с 1 июля 2019 г.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В работе круглого стола приняли участие юрист-консультант Сорочинского филиала ФБУЗ "Центр гигиены и эпидемиологии в Оренбургской области" Бредихина Э.В. и главный специалист - эксперт ЮЗТО Управления Роспотребнадзора по Оренбургской области Махортова Т.В.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1DFF98" wp14:editId="68E320EA">
            <wp:extent cx="2971800" cy="2232925"/>
            <wp:effectExtent l="0" t="0" r="0" b="0"/>
            <wp:docPr id="4" name="Рисунок 4" descr="http://sorochinsk56.ru/assets/files/00AVGUCT19/rocp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files/00AVGUCT19/rocpo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В рамках  круглого стола до предпринимателей доведена информация о необходимости соблюдения требований, предусмотренных   санитарным законодательством и законодательством в сфере защиты прав потребителей.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72A1C6" wp14:editId="04B510EF">
            <wp:extent cx="2978011" cy="1733550"/>
            <wp:effectExtent l="0" t="0" r="0" b="0"/>
            <wp:docPr id="3" name="Рисунок 3" descr="http://sorochinsk56.ru/assets/files/00AVGUCT19/rocpo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ochinsk56.ru/assets/files/00AVGUCT19/rocpotr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11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В частности, специалисты отметили, что с 1 июля обязательной маркировке подверглись такие товары, как обувь и табак. В экспериментальном режиме маркировать будут также духи и туалетную воду. Сделано это с целью борьбы с контрабандой. За нелегальные товары не платятся таможенные пошлины и налоги, и российские производители не могут с ними конкурировать и несут убытки.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С 1 июля изменились правила продажи молочной продукции. Введены электронные ветеринарные сертификаты на готовую молочную продукцию, за исключением питьевого молока, кисломолочной продукции и мороженого. Также с 1 июля вступили в силу новые правила размещения молочных продуктов в торговых залах магазинов. Согласно принятому закону натуральные молочные продукты должны размещаться отдельно от продуктов с заменителями молочного жира.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 1 июля процентная ставка по договору потребительского кредита не должна превышать одного процента в день. К тому же максимальная сумма платежей не может быть выше, чем двукратный размер самого кредита.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Специалисты особо остановились на вопросе, который волнует всех предпринимателей, это применение контрольн</w:t>
      </w:r>
      <w:proofErr w:type="gramStart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кассовой техники. Они пояснили, что основным нормативно правовым актом, которым определены правила применения контрольн</w:t>
      </w:r>
      <w:proofErr w:type="gramStart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кассовой техники при осуществлении расчетов, является Федеральный Закон от 22.05.2003 г. № 54-ФЗ «О применении контрольно-кассовой техники при осуществлении расчетов в Российской Федерации». С 1 июля 2019 года Законом РФ № 54 «О применении контрольно-кассовой техники при осуществлении расчетов в Российской Федерации» предусмотрено введение на территории РФ применения онлайн-касс всеми субъектами предпринимательской деятельности. Однако</w:t>
      </w:r>
      <w:proofErr w:type="gramStart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06.06.2019 года подписан Федеральный Закон № 129, который предусматривает введение привилегий в части применения ККТ. Пожалуй, наиболее масштабная категория хозяйствующих </w:t>
      </w:r>
      <w:proofErr w:type="gramStart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субъектов</w:t>
      </w:r>
      <w:proofErr w:type="gramEnd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которые получили освобождение от онлайн-касс в соответствии с законом 129-ФЗ от 06.06.2019 — индивидуальные предприниматели без наемных работников. Правда, освобождение у них временное, хотя и довольно длительное — до 1 июля 2021 года. При этом</w:t>
      </w:r>
      <w:proofErr w:type="gramStart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право не использовать ККТ — в соответствии со статьей 2 закона 129-ФЗ от 06.06.2019 имеют ИП без работников: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-продающие товары собственного производства;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-самостоятельно оказывающие услуги (и выполняющие работы).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Способ платежа — наличными, по карте или по безналу, значения не имеет. Индивидуальные предприниматели вправе не выдавать плательщику ничего вместо кассового чека (но полезно будет что-то выдать — товарный чек или бланк строгой отчетности - который подтвердит покупку, для поддержания лояльности покупателя/клиента). Как только у предпринимателя появляется наемный работник, то не позднее, чем через 30 дней после заключения контракта с ним, предприниматель должен зарегистрировать онлайн-кассу.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5758CC" wp14:editId="7EF657E2">
            <wp:extent cx="2979054" cy="2238375"/>
            <wp:effectExtent l="0" t="0" r="0" b="0"/>
            <wp:docPr id="2" name="Рисунок 2" descr="http://sorochinsk56.ru/assets/files/00AVGUCT19/rocpo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chinsk56.ru/assets/files/00AVGUCT19/rocpotr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5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400C5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B9667C5" wp14:editId="6417D558">
            <wp:extent cx="3019425" cy="2175762"/>
            <wp:effectExtent l="0" t="0" r="0" b="0"/>
            <wp:docPr id="1" name="Рисунок 1" descr="http://sorochinsk56.ru/assets/files/00AVGUCT19/roc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chinsk56.ru/assets/files/00AVGUCT19/roc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7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Далее речь зашла о </w:t>
      </w:r>
      <w:proofErr w:type="spellStart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турпоездках</w:t>
      </w:r>
      <w:proofErr w:type="spellEnd"/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гостиничном бизнесе. С июля введены новые правила продажи турпутевок. Отныне заключать договора и приобретать путевки можно будет в электронной форме. При этом такие договоры будут признаны равнозначными документам на бумажных носителях, подписанным заказчиком тура. К тому же с 1 июля все российские гостиницы с номерным фондом более 50 должны будут получить свидетельство о присвоении им «звезд». Без выполнения данного условия они не смогут продолжать заниматься гостиничным бизнесом. Если гостиница укажет в своей рекламе большее количество «звезд», чем ей было присвоено, последует административное наказание.</w:t>
      </w:r>
    </w:p>
    <w:p w:rsidR="009400C5" w:rsidRPr="009400C5" w:rsidRDefault="009400C5" w:rsidP="009400C5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00C5">
        <w:rPr>
          <w:rFonts w:eastAsia="Times New Roman" w:cs="Times New Roman"/>
          <w:color w:val="000000"/>
          <w:sz w:val="28"/>
          <w:szCs w:val="28"/>
          <w:lang w:eastAsia="ru-RU"/>
        </w:rPr>
        <w:t>С целью недопущения нарушений прав потребителей предпринимателям был представлен анализ поступающих в Управление обращений потребителей с разбором конкретных ситуаций.</w:t>
      </w:r>
    </w:p>
    <w:p w:rsidR="00A955F8" w:rsidRPr="009400C5" w:rsidRDefault="00A955F8" w:rsidP="009400C5">
      <w:pPr>
        <w:jc w:val="both"/>
        <w:rPr>
          <w:rFonts w:cs="Times New Roman"/>
          <w:sz w:val="28"/>
          <w:szCs w:val="28"/>
        </w:rPr>
      </w:pPr>
    </w:p>
    <w:sectPr w:rsidR="00A955F8" w:rsidRPr="0094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5F"/>
    <w:rsid w:val="009400C5"/>
    <w:rsid w:val="00A955F8"/>
    <w:rsid w:val="00C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00C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0C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00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00C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0C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00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74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2019-08-22T09:27:00Z</dcterms:created>
  <dcterms:modified xsi:type="dcterms:W3CDTF">2019-08-22T09:28:00Z</dcterms:modified>
</cp:coreProperties>
</file>