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D0" w:rsidRDefault="00D2575E">
      <w:pPr>
        <w:pStyle w:val="a8"/>
        <w:spacing w:befor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Рейтинг</w:t>
      </w:r>
    </w:p>
    <w:p w:rsidR="002702D0" w:rsidRDefault="00D2575E">
      <w:pPr>
        <w:pStyle w:val="a5"/>
        <w:ind w:left="477" w:right="454"/>
      </w:pPr>
      <w:r>
        <w:t>качества осуществления оценки регулирующего воздействия проектов</w:t>
      </w:r>
    </w:p>
    <w:p w:rsidR="002702D0" w:rsidRDefault="00D2575E" w:rsidP="008C6E2E">
      <w:pPr>
        <w:pStyle w:val="a5"/>
        <w:ind w:left="117" w:right="101" w:firstLine="2"/>
        <w:rPr>
          <w:sz w:val="24"/>
        </w:rPr>
      </w:pPr>
      <w:r>
        <w:t>муниципальных нормативных правовых актов и экспертизы муниципальных нормативных правовых актов в муниципальных образованиях Оренбургской области в 2022 году</w:t>
      </w:r>
    </w:p>
    <w:tbl>
      <w:tblPr>
        <w:tblStyle w:val="TableNormal"/>
        <w:tblW w:w="8863" w:type="dxa"/>
        <w:tblInd w:w="34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4475"/>
        <w:gridCol w:w="4388"/>
      </w:tblGrid>
      <w:tr w:rsidR="002702D0">
        <w:trPr>
          <w:trHeight w:val="644"/>
        </w:trPr>
        <w:tc>
          <w:tcPr>
            <w:tcW w:w="4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D2575E">
            <w:pPr>
              <w:pStyle w:val="TableParagraph"/>
              <w:spacing w:before="180" w:line="240" w:lineRule="auto"/>
              <w:ind w:left="1717" w:right="17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4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D2575E">
            <w:pPr>
              <w:pStyle w:val="TableParagraph"/>
              <w:spacing w:before="43" w:line="240" w:lineRule="auto"/>
              <w:ind w:left="901" w:right="466" w:hanging="4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Муниципальное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Оренбургской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</w:tr>
      <w:tr w:rsidR="002702D0">
        <w:trPr>
          <w:trHeight w:val="297"/>
        </w:trPr>
        <w:tc>
          <w:tcPr>
            <w:tcW w:w="43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2702D0" w:rsidRDefault="00D2575E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before="14" w:line="240" w:lineRule="auto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Бугуруслан</w:t>
            </w:r>
            <w:proofErr w:type="spellEnd"/>
          </w:p>
        </w:tc>
      </w:tr>
      <w:tr w:rsidR="002702D0">
        <w:trPr>
          <w:trHeight w:val="249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Оренбург</w:t>
            </w:r>
            <w:proofErr w:type="spellEnd"/>
          </w:p>
        </w:tc>
      </w:tr>
      <w:tr w:rsidR="002702D0">
        <w:trPr>
          <w:trHeight w:val="249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before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Ясненский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округ</w:t>
            </w:r>
            <w:proofErr w:type="spellEnd"/>
          </w:p>
        </w:tc>
      </w:tr>
      <w:tr w:rsidR="002702D0">
        <w:trPr>
          <w:trHeight w:val="357"/>
        </w:trPr>
        <w:tc>
          <w:tcPr>
            <w:tcW w:w="43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2702D0" w:rsidRDefault="00D2575E">
            <w:pPr>
              <w:pStyle w:val="TableParagraph"/>
              <w:spacing w:before="226" w:line="240" w:lineRule="auto"/>
              <w:ind w:left="1161"/>
              <w:rPr>
                <w:sz w:val="24"/>
              </w:rPr>
            </w:pPr>
            <w:proofErr w:type="spellStart"/>
            <w:r>
              <w:rPr>
                <w:sz w:val="24"/>
              </w:rPr>
              <w:t>Хороший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before="26" w:line="240" w:lineRule="auto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Бузулук</w:t>
            </w:r>
            <w:proofErr w:type="spellEnd"/>
          </w:p>
        </w:tc>
      </w:tr>
      <w:tr w:rsidR="002702D0">
        <w:trPr>
          <w:trHeight w:val="299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Грачевский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300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Илекский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300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Кувандыкский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округ</w:t>
            </w:r>
            <w:proofErr w:type="spellEnd"/>
          </w:p>
        </w:tc>
      </w:tr>
      <w:tr w:rsidR="002702D0">
        <w:trPr>
          <w:trHeight w:val="299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Новоорский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271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before="26" w:line="240" w:lineRule="auto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Новотроицк</w:t>
            </w:r>
            <w:proofErr w:type="spellEnd"/>
          </w:p>
        </w:tc>
      </w:tr>
      <w:tr w:rsidR="002702D0">
        <w:trPr>
          <w:trHeight w:val="241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265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Оренбургский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265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Соль-Илецкий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округ</w:t>
            </w:r>
            <w:proofErr w:type="spellEnd"/>
          </w:p>
        </w:tc>
      </w:tr>
      <w:tr w:rsidR="002702D0">
        <w:trPr>
          <w:trHeight w:val="237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Сорочинский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округ</w:t>
            </w:r>
            <w:proofErr w:type="spellEnd"/>
          </w:p>
        </w:tc>
      </w:tr>
      <w:tr w:rsidR="002702D0">
        <w:trPr>
          <w:trHeight w:val="104"/>
        </w:trPr>
        <w:tc>
          <w:tcPr>
            <w:tcW w:w="43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2702D0" w:rsidRDefault="002702D0">
            <w:pPr>
              <w:pStyle w:val="TableParagraph"/>
              <w:spacing w:before="5" w:line="240" w:lineRule="auto"/>
              <w:ind w:left="0"/>
              <w:rPr>
                <w:rFonts w:ascii="Times New Roman" w:hAnsi="Times New Roman"/>
                <w:sz w:val="38"/>
              </w:rPr>
            </w:pPr>
          </w:p>
          <w:p w:rsidR="002702D0" w:rsidRDefault="002702D0">
            <w:pPr>
              <w:pStyle w:val="TableParagraph"/>
              <w:spacing w:before="5" w:line="240" w:lineRule="auto"/>
              <w:ind w:left="0"/>
              <w:rPr>
                <w:rFonts w:ascii="Times New Roman" w:hAnsi="Times New Roman"/>
                <w:sz w:val="38"/>
              </w:rPr>
            </w:pPr>
          </w:p>
          <w:p w:rsidR="002702D0" w:rsidRDefault="002702D0">
            <w:pPr>
              <w:pStyle w:val="TableParagraph"/>
              <w:spacing w:before="5" w:line="240" w:lineRule="auto"/>
              <w:ind w:left="0"/>
              <w:rPr>
                <w:rFonts w:ascii="Times New Roman" w:hAnsi="Times New Roman"/>
                <w:sz w:val="38"/>
              </w:rPr>
            </w:pPr>
          </w:p>
          <w:p w:rsidR="002702D0" w:rsidRDefault="002702D0">
            <w:pPr>
              <w:pStyle w:val="TableParagraph"/>
              <w:spacing w:before="5" w:line="240" w:lineRule="auto"/>
              <w:ind w:left="0"/>
              <w:rPr>
                <w:rFonts w:ascii="Times New Roman" w:hAnsi="Times New Roman"/>
                <w:sz w:val="38"/>
              </w:rPr>
            </w:pPr>
          </w:p>
          <w:p w:rsidR="002702D0" w:rsidRDefault="002702D0">
            <w:pPr>
              <w:pStyle w:val="TableParagraph"/>
              <w:spacing w:before="5" w:line="240" w:lineRule="auto"/>
              <w:ind w:left="0"/>
              <w:rPr>
                <w:rFonts w:ascii="Times New Roman" w:hAnsi="Times New Roman"/>
                <w:sz w:val="38"/>
              </w:rPr>
            </w:pPr>
          </w:p>
          <w:p w:rsidR="002702D0" w:rsidRDefault="00D2575E">
            <w:pPr>
              <w:pStyle w:val="TableParagraph"/>
              <w:spacing w:before="0" w:line="240" w:lineRule="auto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before="2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Абдулинский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округ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702D0">
        <w:trPr>
          <w:trHeight w:val="104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before="2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Акбулакский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100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before="2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Александровский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702D0">
        <w:trPr>
          <w:trHeight w:val="100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before="2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Асекеевский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100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Беляевский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702D0">
        <w:trPr>
          <w:trHeight w:val="100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before="2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Бугурусланский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255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Гайский городской округ</w:t>
            </w:r>
          </w:p>
        </w:tc>
      </w:tr>
      <w:tr w:rsidR="002702D0">
        <w:trPr>
          <w:trHeight w:val="100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before="2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Кваркенский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100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before="2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Красногвардейский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100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pStyle w:val="TableParagraph"/>
              <w:spacing w:before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before="2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Курманаевский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299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Матвеевский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299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Медногорск</w:t>
            </w:r>
            <w:proofErr w:type="spellEnd"/>
          </w:p>
        </w:tc>
      </w:tr>
      <w:tr w:rsidR="002702D0">
        <w:trPr>
          <w:trHeight w:val="259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Орск</w:t>
            </w:r>
            <w:proofErr w:type="spellEnd"/>
          </w:p>
        </w:tc>
      </w:tr>
      <w:tr w:rsidR="002702D0">
        <w:trPr>
          <w:trHeight w:val="101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Первомайский район</w:t>
            </w:r>
          </w:p>
        </w:tc>
      </w:tr>
      <w:tr w:rsidR="002702D0">
        <w:trPr>
          <w:trHeight w:val="267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Переволоцкий район</w:t>
            </w:r>
          </w:p>
        </w:tc>
      </w:tr>
      <w:tr w:rsidR="002702D0">
        <w:trPr>
          <w:trHeight w:val="299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Сакмарский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329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Саракташский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702D0">
        <w:trPr>
          <w:trHeight w:val="101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Ташлинский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221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Тоцкий район</w:t>
            </w:r>
          </w:p>
        </w:tc>
      </w:tr>
      <w:tr w:rsidR="002702D0">
        <w:trPr>
          <w:trHeight w:val="221"/>
        </w:trPr>
        <w:tc>
          <w:tcPr>
            <w:tcW w:w="43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Тюльганский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311"/>
        </w:trPr>
        <w:tc>
          <w:tcPr>
            <w:tcW w:w="4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  <w:p w:rsidR="002702D0" w:rsidRDefault="002702D0">
            <w:pPr>
              <w:ind w:firstLine="913"/>
              <w:jc w:val="center"/>
              <w:rPr>
                <w:sz w:val="2"/>
                <w:szCs w:val="2"/>
              </w:rPr>
            </w:pPr>
          </w:p>
          <w:p w:rsidR="002702D0" w:rsidRDefault="002702D0">
            <w:pPr>
              <w:ind w:firstLine="913"/>
              <w:jc w:val="center"/>
              <w:rPr>
                <w:sz w:val="2"/>
                <w:szCs w:val="2"/>
              </w:rPr>
            </w:pPr>
          </w:p>
          <w:p w:rsidR="002702D0" w:rsidRDefault="002702D0">
            <w:pPr>
              <w:ind w:firstLine="913"/>
              <w:jc w:val="center"/>
              <w:rPr>
                <w:sz w:val="2"/>
                <w:szCs w:val="2"/>
              </w:rPr>
            </w:pPr>
          </w:p>
          <w:p w:rsidR="002702D0" w:rsidRDefault="002702D0">
            <w:pPr>
              <w:ind w:firstLine="913"/>
              <w:jc w:val="center"/>
              <w:rPr>
                <w:sz w:val="2"/>
                <w:szCs w:val="2"/>
              </w:rPr>
            </w:pPr>
          </w:p>
          <w:p w:rsidR="002702D0" w:rsidRDefault="002702D0">
            <w:pPr>
              <w:ind w:firstLine="913"/>
              <w:jc w:val="center"/>
              <w:rPr>
                <w:sz w:val="2"/>
                <w:szCs w:val="2"/>
              </w:rPr>
            </w:pPr>
          </w:p>
          <w:p w:rsidR="002702D0" w:rsidRDefault="002702D0">
            <w:pPr>
              <w:ind w:firstLine="913"/>
              <w:jc w:val="center"/>
              <w:rPr>
                <w:sz w:val="2"/>
                <w:szCs w:val="2"/>
              </w:rPr>
            </w:pPr>
          </w:p>
          <w:p w:rsidR="002702D0" w:rsidRDefault="002702D0">
            <w:pPr>
              <w:ind w:firstLine="913"/>
              <w:jc w:val="center"/>
              <w:rPr>
                <w:sz w:val="2"/>
                <w:szCs w:val="2"/>
              </w:rPr>
            </w:pPr>
          </w:p>
          <w:p w:rsidR="002702D0" w:rsidRDefault="002702D0">
            <w:pPr>
              <w:rPr>
                <w:sz w:val="24"/>
                <w:szCs w:val="24"/>
              </w:rPr>
            </w:pPr>
          </w:p>
          <w:p w:rsidR="002702D0" w:rsidRDefault="002702D0">
            <w:pPr>
              <w:rPr>
                <w:sz w:val="24"/>
                <w:szCs w:val="24"/>
              </w:rPr>
            </w:pPr>
          </w:p>
          <w:p w:rsidR="002702D0" w:rsidRDefault="008C6E2E">
            <w:pPr>
              <w:tabs>
                <w:tab w:val="left" w:pos="303"/>
                <w:tab w:val="left" w:pos="508"/>
              </w:tabs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3" behindDoc="0" locked="0" layoutInCell="1" allowOverlap="1" wp14:anchorId="529E946F" wp14:editId="28B1525F">
                  <wp:simplePos x="0" y="0"/>
                  <wp:positionH relativeFrom="page">
                    <wp:posOffset>106680</wp:posOffset>
                  </wp:positionH>
                  <wp:positionV relativeFrom="page">
                    <wp:posOffset>715645</wp:posOffset>
                  </wp:positionV>
                  <wp:extent cx="2650896" cy="923925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896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75E">
              <w:rPr>
                <w:sz w:val="24"/>
                <w:szCs w:val="24"/>
              </w:rPr>
              <w:tab/>
            </w:r>
            <w:proofErr w:type="spellStart"/>
            <w:r w:rsidR="00D2575E">
              <w:rPr>
                <w:sz w:val="24"/>
                <w:szCs w:val="24"/>
              </w:rPr>
              <w:t>Неудовлетворительный</w:t>
            </w:r>
            <w:proofErr w:type="spellEnd"/>
            <w:r w:rsidR="00D2575E">
              <w:rPr>
                <w:sz w:val="24"/>
                <w:szCs w:val="24"/>
              </w:rPr>
              <w:t xml:space="preserve"> </w:t>
            </w:r>
            <w:proofErr w:type="spellStart"/>
            <w:r w:rsidR="00D2575E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bookmarkStart w:id="1" w:name="__UnoMark__862_3425382810"/>
            <w:bookmarkStart w:id="2" w:name="__UnoMark__859_3425382810"/>
            <w:bookmarkEnd w:id="1"/>
            <w:bookmarkEnd w:id="2"/>
            <w:proofErr w:type="spellStart"/>
            <w:r>
              <w:rPr>
                <w:sz w:val="24"/>
              </w:rPr>
              <w:t>Адамовский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2702D0">
        <w:trPr>
          <w:trHeight w:val="300"/>
        </w:trPr>
        <w:tc>
          <w:tcPr>
            <w:tcW w:w="4320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Бузулукский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223"/>
        </w:trPr>
        <w:tc>
          <w:tcPr>
            <w:tcW w:w="4320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Домбаровский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115"/>
        </w:trPr>
        <w:tc>
          <w:tcPr>
            <w:tcW w:w="4320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Новосергиевский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115"/>
        </w:trPr>
        <w:tc>
          <w:tcPr>
            <w:tcW w:w="4320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Пономаревский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48"/>
        </w:trPr>
        <w:tc>
          <w:tcPr>
            <w:tcW w:w="4320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702D0" w:rsidRDefault="002702D0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48"/>
        </w:trPr>
        <w:tc>
          <w:tcPr>
            <w:tcW w:w="4320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702D0" w:rsidRDefault="002702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  <w:tr w:rsidR="002702D0">
        <w:trPr>
          <w:trHeight w:val="48"/>
        </w:trPr>
        <w:tc>
          <w:tcPr>
            <w:tcW w:w="4320" w:type="dxa"/>
            <w:vMerge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702D0" w:rsidRDefault="002702D0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2" w:type="dxa"/>
            </w:tcMar>
          </w:tcPr>
          <w:p w:rsidR="002702D0" w:rsidRDefault="00D2575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Шарлыкский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</w:p>
        </w:tc>
      </w:tr>
    </w:tbl>
    <w:p w:rsidR="002702D0" w:rsidRDefault="002702D0"/>
    <w:p w:rsidR="002702D0" w:rsidRDefault="002702D0"/>
    <w:sectPr w:rsidR="002702D0">
      <w:pgSz w:w="11906" w:h="16838"/>
      <w:pgMar w:top="200" w:right="1240" w:bottom="280" w:left="12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D0"/>
    <w:rsid w:val="002702D0"/>
    <w:rsid w:val="008C6E2E"/>
    <w:rsid w:val="009D0091"/>
    <w:rsid w:val="00D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56F1"/>
    <w:pPr>
      <w:widowControl w:val="0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7D56F1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uiPriority w:val="1"/>
    <w:qFormat/>
    <w:rsid w:val="007D56F1"/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iPriority w:val="1"/>
    <w:qFormat/>
    <w:rsid w:val="007D56F1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8">
    <w:name w:val="Title"/>
    <w:basedOn w:val="a"/>
    <w:uiPriority w:val="1"/>
    <w:qFormat/>
    <w:rsid w:val="007D56F1"/>
    <w:pPr>
      <w:spacing w:before="56"/>
      <w:ind w:left="477" w:right="454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D56F1"/>
    <w:pPr>
      <w:spacing w:before="24" w:line="255" w:lineRule="exact"/>
      <w:ind w:left="112"/>
    </w:pPr>
  </w:style>
  <w:style w:type="table" w:customStyle="1" w:styleId="TableNormal">
    <w:name w:val="Table Normal"/>
    <w:uiPriority w:val="2"/>
    <w:semiHidden/>
    <w:unhideWhenUsed/>
    <w:qFormat/>
    <w:rsid w:val="007D56F1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56F1"/>
    <w:pPr>
      <w:widowControl w:val="0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7D56F1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uiPriority w:val="1"/>
    <w:qFormat/>
    <w:rsid w:val="007D56F1"/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iPriority w:val="1"/>
    <w:qFormat/>
    <w:rsid w:val="007D56F1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8">
    <w:name w:val="Title"/>
    <w:basedOn w:val="a"/>
    <w:uiPriority w:val="1"/>
    <w:qFormat/>
    <w:rsid w:val="007D56F1"/>
    <w:pPr>
      <w:spacing w:before="56"/>
      <w:ind w:left="477" w:right="454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D56F1"/>
    <w:pPr>
      <w:spacing w:before="24" w:line="255" w:lineRule="exact"/>
      <w:ind w:left="112"/>
    </w:pPr>
  </w:style>
  <w:style w:type="table" w:customStyle="1" w:styleId="TableNormal">
    <w:name w:val="Table Normal"/>
    <w:uiPriority w:val="2"/>
    <w:semiHidden/>
    <w:unhideWhenUsed/>
    <w:qFormat/>
    <w:rsid w:val="007D56F1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Анастасия Васильевна</dc:creator>
  <cp:lastModifiedBy>User</cp:lastModifiedBy>
  <cp:revision>2</cp:revision>
  <dcterms:created xsi:type="dcterms:W3CDTF">2022-12-12T07:11:00Z</dcterms:created>
  <dcterms:modified xsi:type="dcterms:W3CDTF">2022-12-12T07:11:00Z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Правительство Оренбургской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